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C7A06" w14:textId="593744EE" w:rsidR="00E238E2" w:rsidRDefault="00E238E2" w:rsidP="00E238E2">
      <w:pPr>
        <w:spacing w:line="480" w:lineRule="auto"/>
        <w:jc w:val="right"/>
      </w:pPr>
    </w:p>
    <w:p w14:paraId="385C3DB2" w14:textId="77777777" w:rsidR="00E874F2" w:rsidRDefault="00E874F2" w:rsidP="00E238E2">
      <w:pPr>
        <w:spacing w:line="480" w:lineRule="auto"/>
        <w:jc w:val="right"/>
      </w:pPr>
    </w:p>
    <w:p w14:paraId="1AEF75FE" w14:textId="77777777" w:rsidR="00E238E2" w:rsidRDefault="00E238E2" w:rsidP="00E238E2">
      <w:pPr>
        <w:spacing w:line="480" w:lineRule="auto"/>
        <w:jc w:val="right"/>
      </w:pPr>
    </w:p>
    <w:p w14:paraId="1B3FDA65" w14:textId="79EC5ED8" w:rsidR="00E238E2" w:rsidRDefault="00E238E2" w:rsidP="00E238E2">
      <w:pPr>
        <w:spacing w:line="480" w:lineRule="auto"/>
        <w:jc w:val="center"/>
        <w:rPr>
          <w:b/>
          <w:bCs/>
        </w:rPr>
      </w:pPr>
    </w:p>
    <w:p w14:paraId="7BFF8857" w14:textId="77777777" w:rsidR="00710261" w:rsidRDefault="00710261" w:rsidP="00E238E2">
      <w:pPr>
        <w:spacing w:line="480" w:lineRule="auto"/>
        <w:jc w:val="center"/>
        <w:rPr>
          <w:b/>
          <w:bCs/>
        </w:rPr>
      </w:pPr>
    </w:p>
    <w:p w14:paraId="3B40FAFB" w14:textId="51AFCC74" w:rsidR="00130921" w:rsidRDefault="00130921" w:rsidP="00E238E2">
      <w:pPr>
        <w:spacing w:line="480" w:lineRule="auto"/>
        <w:jc w:val="center"/>
        <w:rPr>
          <w:b/>
          <w:bCs/>
          <w:highlight w:val="yellow"/>
        </w:rPr>
      </w:pPr>
    </w:p>
    <w:p w14:paraId="604359DA" w14:textId="77777777" w:rsidR="00130921" w:rsidRDefault="00130921" w:rsidP="00E238E2">
      <w:pPr>
        <w:spacing w:line="480" w:lineRule="auto"/>
        <w:jc w:val="center"/>
        <w:rPr>
          <w:b/>
          <w:bCs/>
          <w:highlight w:val="yellow"/>
        </w:rPr>
      </w:pPr>
    </w:p>
    <w:p w14:paraId="38432A1B" w14:textId="66D47CE1" w:rsidR="00E238E2" w:rsidRPr="00E238E2" w:rsidRDefault="00130921" w:rsidP="00E238E2">
      <w:pPr>
        <w:spacing w:line="480" w:lineRule="auto"/>
        <w:jc w:val="center"/>
        <w:rPr>
          <w:b/>
          <w:bCs/>
        </w:rPr>
      </w:pPr>
      <w:r w:rsidRPr="00FF7227">
        <w:rPr>
          <w:b/>
          <w:bCs/>
        </w:rPr>
        <w:t xml:space="preserve">Integrating </w:t>
      </w:r>
      <w:r w:rsidR="003C37CD" w:rsidRPr="00FF7227">
        <w:rPr>
          <w:b/>
          <w:bCs/>
        </w:rPr>
        <w:t xml:space="preserve">Emerging Research </w:t>
      </w:r>
      <w:r w:rsidRPr="00FF7227">
        <w:rPr>
          <w:b/>
          <w:bCs/>
        </w:rPr>
        <w:t>into</w:t>
      </w:r>
      <w:r w:rsidR="003C37CD" w:rsidRPr="00FF7227">
        <w:rPr>
          <w:b/>
          <w:bCs/>
        </w:rPr>
        <w:t xml:space="preserve"> Evidence-Based Management</w:t>
      </w:r>
      <w:r w:rsidR="00A17BA8" w:rsidRPr="00FF7227">
        <w:rPr>
          <w:b/>
          <w:bCs/>
        </w:rPr>
        <w:t xml:space="preserve"> </w:t>
      </w:r>
      <w:r w:rsidR="00FF7227">
        <w:rPr>
          <w:b/>
          <w:bCs/>
        </w:rPr>
        <w:t>of Pregnant Individuals with Hyperlipidemia</w:t>
      </w:r>
    </w:p>
    <w:p w14:paraId="4FAED21B" w14:textId="00BF36D8" w:rsidR="00E238E2" w:rsidRPr="00E238E2" w:rsidRDefault="00E238E2" w:rsidP="00E238E2">
      <w:pPr>
        <w:spacing w:line="480" w:lineRule="auto"/>
        <w:jc w:val="center"/>
      </w:pPr>
    </w:p>
    <w:p w14:paraId="06D5E5D2" w14:textId="0BE415DB" w:rsidR="00E238E2" w:rsidRPr="00E238E2" w:rsidRDefault="00E238E2" w:rsidP="00E238E2">
      <w:pPr>
        <w:spacing w:line="480" w:lineRule="auto"/>
        <w:jc w:val="center"/>
      </w:pPr>
      <w:r w:rsidRPr="00E238E2">
        <w:t xml:space="preserve">Emily I. Nolan </w:t>
      </w:r>
    </w:p>
    <w:p w14:paraId="383A118A" w14:textId="3E96C3B8" w:rsidR="00E238E2" w:rsidRDefault="00E238E2" w:rsidP="00E238E2">
      <w:pPr>
        <w:spacing w:line="480" w:lineRule="auto"/>
        <w:jc w:val="center"/>
      </w:pPr>
      <w:r>
        <w:t>School of Nursing</w:t>
      </w:r>
      <w:r w:rsidRPr="00E238E2">
        <w:t xml:space="preserve">, </w:t>
      </w:r>
      <w:r>
        <w:t>Georgia College &amp; State University</w:t>
      </w:r>
    </w:p>
    <w:p w14:paraId="11411A12" w14:textId="549094C2" w:rsidR="00E238E2" w:rsidRDefault="00E238E2" w:rsidP="00E238E2">
      <w:pPr>
        <w:spacing w:line="480" w:lineRule="auto"/>
        <w:jc w:val="center"/>
      </w:pPr>
      <w:r>
        <w:t>NRSG 73</w:t>
      </w:r>
      <w:r w:rsidR="00D769C9">
        <w:t>3</w:t>
      </w:r>
      <w:r w:rsidR="00716DE6">
        <w:t>0</w:t>
      </w:r>
      <w:r>
        <w:t>: Women’s Health I</w:t>
      </w:r>
      <w:r w:rsidR="00D769C9">
        <w:t>II</w:t>
      </w:r>
    </w:p>
    <w:p w14:paraId="39ABD38D" w14:textId="798F0AA1" w:rsidR="00E238E2" w:rsidRPr="00E238E2" w:rsidRDefault="00FF7227" w:rsidP="00E238E2">
      <w:pPr>
        <w:spacing w:line="480" w:lineRule="auto"/>
        <w:jc w:val="center"/>
      </w:pPr>
      <w:r>
        <w:t xml:space="preserve">December </w:t>
      </w:r>
      <w:r w:rsidR="004675C7">
        <w:t>3</w:t>
      </w:r>
      <w:r w:rsidR="00D769C9">
        <w:t>, 2024</w:t>
      </w:r>
    </w:p>
    <w:p w14:paraId="43BCA147" w14:textId="3683E700" w:rsidR="00E238E2" w:rsidRDefault="00E238E2" w:rsidP="00E238E2">
      <w:pPr>
        <w:spacing w:line="480" w:lineRule="auto"/>
        <w:jc w:val="center"/>
        <w:rPr>
          <w:b/>
          <w:bCs/>
        </w:rPr>
      </w:pPr>
    </w:p>
    <w:p w14:paraId="7D41CC67" w14:textId="77777777" w:rsidR="00E238E2" w:rsidRDefault="00E238E2" w:rsidP="00E238E2">
      <w:pPr>
        <w:spacing w:line="480" w:lineRule="auto"/>
        <w:jc w:val="center"/>
        <w:rPr>
          <w:b/>
          <w:bCs/>
        </w:rPr>
      </w:pPr>
    </w:p>
    <w:p w14:paraId="52683BAD" w14:textId="77777777" w:rsidR="00E238E2" w:rsidRDefault="00E238E2" w:rsidP="00E238E2">
      <w:pPr>
        <w:spacing w:line="480" w:lineRule="auto"/>
        <w:jc w:val="center"/>
        <w:rPr>
          <w:b/>
          <w:bCs/>
        </w:rPr>
      </w:pPr>
    </w:p>
    <w:p w14:paraId="2DFB0176" w14:textId="77777777" w:rsidR="00E238E2" w:rsidRDefault="00E238E2" w:rsidP="00E238E2">
      <w:pPr>
        <w:spacing w:line="480" w:lineRule="auto"/>
        <w:jc w:val="center"/>
        <w:rPr>
          <w:b/>
          <w:bCs/>
        </w:rPr>
      </w:pPr>
    </w:p>
    <w:p w14:paraId="21BC966B" w14:textId="77777777" w:rsidR="00E238E2" w:rsidRDefault="00E238E2" w:rsidP="00E238E2">
      <w:pPr>
        <w:spacing w:line="480" w:lineRule="auto"/>
        <w:jc w:val="center"/>
        <w:rPr>
          <w:b/>
          <w:bCs/>
        </w:rPr>
      </w:pPr>
    </w:p>
    <w:p w14:paraId="5B3F2E9F" w14:textId="3E520A14" w:rsidR="00E238E2" w:rsidRDefault="00E238E2" w:rsidP="00E238E2">
      <w:pPr>
        <w:spacing w:line="480" w:lineRule="auto"/>
        <w:jc w:val="center"/>
        <w:rPr>
          <w:b/>
          <w:bCs/>
        </w:rPr>
      </w:pPr>
    </w:p>
    <w:p w14:paraId="6C596932" w14:textId="3D258B64" w:rsidR="00E238E2" w:rsidRDefault="00E238E2" w:rsidP="00E238E2">
      <w:pPr>
        <w:spacing w:line="480" w:lineRule="auto"/>
        <w:jc w:val="center"/>
        <w:rPr>
          <w:b/>
          <w:bCs/>
        </w:rPr>
      </w:pPr>
    </w:p>
    <w:p w14:paraId="66C7CE46" w14:textId="77777777" w:rsidR="00E238E2" w:rsidRDefault="00E238E2" w:rsidP="00E238E2">
      <w:pPr>
        <w:spacing w:line="480" w:lineRule="auto"/>
        <w:rPr>
          <w:b/>
          <w:bCs/>
        </w:rPr>
      </w:pPr>
    </w:p>
    <w:p w14:paraId="09EA0BE1" w14:textId="77777777" w:rsidR="00B96E81" w:rsidRDefault="00B96E81" w:rsidP="00E238E2">
      <w:pPr>
        <w:spacing w:line="480" w:lineRule="auto"/>
        <w:jc w:val="center"/>
        <w:rPr>
          <w:b/>
          <w:bCs/>
        </w:rPr>
      </w:pPr>
    </w:p>
    <w:p w14:paraId="7F847160" w14:textId="77777777" w:rsidR="00657A00" w:rsidRPr="00E238E2" w:rsidRDefault="00657A00" w:rsidP="00657A00">
      <w:pPr>
        <w:spacing w:line="480" w:lineRule="auto"/>
        <w:jc w:val="center"/>
        <w:rPr>
          <w:b/>
          <w:bCs/>
        </w:rPr>
      </w:pPr>
      <w:r w:rsidRPr="00FF7227">
        <w:rPr>
          <w:b/>
          <w:bCs/>
        </w:rPr>
        <w:lastRenderedPageBreak/>
        <w:t xml:space="preserve">Integrating Emerging Research into Evidence-Based Management </w:t>
      </w:r>
      <w:r>
        <w:rPr>
          <w:b/>
          <w:bCs/>
        </w:rPr>
        <w:t>of Pregnant Individuals with Hyperlipidemia</w:t>
      </w:r>
    </w:p>
    <w:p w14:paraId="4AB7D4F8" w14:textId="3D516BC3" w:rsidR="00556604" w:rsidRDefault="000C03DE" w:rsidP="00556604">
      <w:pPr>
        <w:spacing w:line="480" w:lineRule="auto"/>
        <w:ind w:firstLine="720"/>
      </w:pPr>
      <w:r>
        <w:t xml:space="preserve">Hyperlipidemia, defined as </w:t>
      </w:r>
      <w:r w:rsidR="0026228A">
        <w:t>an elevation of lipid levels</w:t>
      </w:r>
      <w:r w:rsidR="00057A43">
        <w:t>,</w:t>
      </w:r>
      <w:r w:rsidR="0026228A">
        <w:t xml:space="preserve"> </w:t>
      </w:r>
      <w:r>
        <w:t xml:space="preserve">is not an independent </w:t>
      </w:r>
      <w:r w:rsidR="00556604">
        <w:t>disease state</w:t>
      </w:r>
      <w:r w:rsidR="0026228A">
        <w:t xml:space="preserve"> (Hill &amp; </w:t>
      </w:r>
      <w:proofErr w:type="spellStart"/>
      <w:r w:rsidR="0026228A">
        <w:t>Bordoni</w:t>
      </w:r>
      <w:proofErr w:type="spellEnd"/>
      <w:r w:rsidR="0026228A">
        <w:t>, 2023)</w:t>
      </w:r>
      <w:r>
        <w:t xml:space="preserve">. However, </w:t>
      </w:r>
      <w:r w:rsidR="00556604">
        <w:t xml:space="preserve">the condition is closely associated with </w:t>
      </w:r>
      <w:r w:rsidR="006F147F">
        <w:t>serious comorbidities</w:t>
      </w:r>
      <w:r w:rsidR="00556604">
        <w:t xml:space="preserve"> that do </w:t>
      </w:r>
      <w:r w:rsidR="006F147F">
        <w:t xml:space="preserve">present </w:t>
      </w:r>
      <w:r w:rsidR="00556604">
        <w:t>risks to the health of individuals diagnosed with it</w:t>
      </w:r>
      <w:r w:rsidR="006F147F">
        <w:t>,</w:t>
      </w:r>
      <w:r w:rsidR="00556604">
        <w:t xml:space="preserve"> </w:t>
      </w:r>
      <w:r w:rsidR="006F147F">
        <w:t>including</w:t>
      </w:r>
      <w:r w:rsidR="00556604">
        <w:t xml:space="preserve"> type II diabetes</w:t>
      </w:r>
      <w:r w:rsidR="00057A43">
        <w:t>, hypertension, and</w:t>
      </w:r>
      <w:r w:rsidR="00556604">
        <w:t xml:space="preserve"> </w:t>
      </w:r>
      <w:r w:rsidR="007F0CD7">
        <w:t>atherosclerotic</w:t>
      </w:r>
      <w:r w:rsidR="004A0634">
        <w:t xml:space="preserve"> </w:t>
      </w:r>
      <w:r w:rsidR="00556604">
        <w:t>cardiovascular disease</w:t>
      </w:r>
      <w:r w:rsidR="00843A02">
        <w:t xml:space="preserve"> (ASCVD)</w:t>
      </w:r>
      <w:r w:rsidR="00556604">
        <w:t xml:space="preserve"> (</w:t>
      </w:r>
      <w:r w:rsidR="0026228A">
        <w:t xml:space="preserve">Hill &amp; </w:t>
      </w:r>
      <w:proofErr w:type="spellStart"/>
      <w:r w:rsidR="0026228A">
        <w:t>Bordoni</w:t>
      </w:r>
      <w:proofErr w:type="spellEnd"/>
      <w:r w:rsidR="0026228A">
        <w:t>, 2023</w:t>
      </w:r>
      <w:r w:rsidR="00556604">
        <w:t>).</w:t>
      </w:r>
      <w:r w:rsidR="00537CDF">
        <w:t xml:space="preserve"> </w:t>
      </w:r>
    </w:p>
    <w:p w14:paraId="7872CB24" w14:textId="22933FD1" w:rsidR="00556604" w:rsidRDefault="000C03DE" w:rsidP="00556604">
      <w:pPr>
        <w:spacing w:line="480" w:lineRule="auto"/>
        <w:ind w:firstLine="720"/>
      </w:pPr>
      <w:r>
        <w:t xml:space="preserve">Within the public health setting, hyperlipidemia has become an increasing </w:t>
      </w:r>
      <w:r w:rsidR="00556604">
        <w:t>common diagnosis.</w:t>
      </w:r>
      <w:r w:rsidR="00EB7952">
        <w:t xml:space="preserve"> The most recent </w:t>
      </w:r>
      <w:r w:rsidR="00657A00">
        <w:t>data</w:t>
      </w:r>
      <w:r w:rsidR="00EB7952">
        <w:t xml:space="preserve"> by the </w:t>
      </w:r>
      <w:r w:rsidR="00657A00">
        <w:t xml:space="preserve">US </w:t>
      </w:r>
      <w:r w:rsidR="00556604">
        <w:t>C</w:t>
      </w:r>
      <w:r w:rsidR="00657A00">
        <w:t xml:space="preserve">enters for </w:t>
      </w:r>
      <w:r w:rsidR="00556604">
        <w:t>D</w:t>
      </w:r>
      <w:r w:rsidR="00657A00">
        <w:t xml:space="preserve">isease </w:t>
      </w:r>
      <w:r w:rsidR="006F147F">
        <w:t>C</w:t>
      </w:r>
      <w:r w:rsidR="00657A00">
        <w:t>ontrol and Prevention (CDC, 2024a)</w:t>
      </w:r>
      <w:r w:rsidR="00EB7952">
        <w:t xml:space="preserve"> </w:t>
      </w:r>
      <w:r w:rsidR="00657A00">
        <w:t xml:space="preserve">estimates that at least </w:t>
      </w:r>
      <w:r w:rsidR="00ED61CF">
        <w:t>25</w:t>
      </w:r>
      <w:r w:rsidR="00657A00">
        <w:t xml:space="preserve"> million individuals in the US currently possess hyperlipidemia. </w:t>
      </w:r>
      <w:r w:rsidR="00556604">
        <w:t xml:space="preserve"> </w:t>
      </w:r>
      <w:r w:rsidR="006F147F">
        <w:t>More specifically,</w:t>
      </w:r>
      <w:r w:rsidR="00556604">
        <w:t xml:space="preserve"> </w:t>
      </w:r>
      <w:r w:rsidR="00657A00">
        <w:t xml:space="preserve">an average of </w:t>
      </w:r>
      <w:r w:rsidR="00ED61CF">
        <w:t>10</w:t>
      </w:r>
      <w:r w:rsidR="00657A00">
        <w:t xml:space="preserve"> percent of adult women are affected (CDC, 2024a).</w:t>
      </w:r>
      <w:r w:rsidR="00556604">
        <w:t xml:space="preserve"> </w:t>
      </w:r>
    </w:p>
    <w:p w14:paraId="16D93AC2" w14:textId="4E4B7A50" w:rsidR="00803C76" w:rsidRDefault="00803C76" w:rsidP="00556604">
      <w:pPr>
        <w:spacing w:line="480" w:lineRule="auto"/>
        <w:ind w:firstLine="720"/>
      </w:pPr>
      <w:r>
        <w:t xml:space="preserve">Hyperlipidemia is particularly concerning in pregnancy, because in addition to the risk factors pertinent to the general population, it is </w:t>
      </w:r>
      <w:r w:rsidR="00F1017B">
        <w:t>correlate</w:t>
      </w:r>
      <w:r w:rsidR="009E7B28">
        <w:t xml:space="preserve">d </w:t>
      </w:r>
      <w:r w:rsidR="00F1017B">
        <w:t>with</w:t>
      </w:r>
      <w:r>
        <w:t xml:space="preserve"> </w:t>
      </w:r>
      <w:r w:rsidR="00F1017B">
        <w:t xml:space="preserve">pregnancy-specific health hazards, </w:t>
      </w:r>
      <w:r w:rsidR="00057A43">
        <w:t>specifically</w:t>
      </w:r>
      <w:r>
        <w:t xml:space="preserve"> gestational hypertension, preeclampsia, preterm delivery, and neonates large for gestational age (</w:t>
      </w:r>
      <w:r w:rsidR="00F1017B">
        <w:t>Poornima</w:t>
      </w:r>
      <w:r w:rsidR="005D200C">
        <w:t xml:space="preserve"> et al.</w:t>
      </w:r>
      <w:r w:rsidR="00F1017B">
        <w:t>, 2023). These risks extend beyond pregnancy</w:t>
      </w:r>
      <w:r w:rsidR="00655DA2">
        <w:t>; women who experience pre-eclampsia are twice as likely to experience heart disease and stroke after pregnancy than those who do not (Poornima</w:t>
      </w:r>
      <w:r w:rsidR="005D200C">
        <w:t xml:space="preserve"> et al.,</w:t>
      </w:r>
      <w:r w:rsidR="00655DA2">
        <w:t xml:space="preserve"> 2023).</w:t>
      </w:r>
    </w:p>
    <w:p w14:paraId="5B273A47" w14:textId="3AFD3ECE" w:rsidR="000B4433" w:rsidRDefault="00556604" w:rsidP="00F66015">
      <w:pPr>
        <w:spacing w:line="480" w:lineRule="auto"/>
        <w:ind w:firstLine="720"/>
      </w:pPr>
      <w:r>
        <w:t>Recent developments in medicine, including the use of GLP-1 agonists and improvements in reproductive technology, enable women who previously experienced infertility to become pregnant</w:t>
      </w:r>
      <w:r w:rsidR="00657A00">
        <w:t xml:space="preserve">. </w:t>
      </w:r>
      <w:r w:rsidR="00F66015">
        <w:t xml:space="preserve">This population includes </w:t>
      </w:r>
      <w:r w:rsidR="000B4433">
        <w:t xml:space="preserve">both </w:t>
      </w:r>
      <w:r w:rsidR="00F66015">
        <w:t>women with preexisting health conditions and women of advanced maternal age, who are more likely to experience complications in the first place</w:t>
      </w:r>
      <w:r w:rsidR="00657A00">
        <w:t xml:space="preserve"> (Martinez &amp; Daniels, 2023)</w:t>
      </w:r>
      <w:r w:rsidR="00F66015">
        <w:t xml:space="preserve">. </w:t>
      </w:r>
      <w:r w:rsidR="00657A00">
        <w:t>T</w:t>
      </w:r>
      <w:r w:rsidR="000B4433">
        <w:t>he average age of first-time mothers</w:t>
      </w:r>
      <w:r w:rsidR="00FB7E25">
        <w:t xml:space="preserve"> in the United States</w:t>
      </w:r>
      <w:r w:rsidR="000B4433">
        <w:t xml:space="preserve"> is at an all-time high at </w:t>
      </w:r>
      <w:r w:rsidR="00FB7E25">
        <w:t xml:space="preserve">24.1 </w:t>
      </w:r>
      <w:r w:rsidR="000B4433">
        <w:t>years</w:t>
      </w:r>
      <w:r w:rsidR="002037A4">
        <w:t>, and</w:t>
      </w:r>
      <w:r w:rsidR="00FB7E25">
        <w:t xml:space="preserve"> </w:t>
      </w:r>
      <w:r w:rsidR="002037A4">
        <w:t>nearly four percent</w:t>
      </w:r>
      <w:r w:rsidR="00FB7E25">
        <w:t xml:space="preserve"> </w:t>
      </w:r>
      <w:r w:rsidR="002037A4">
        <w:t xml:space="preserve">of children are born to mothers </w:t>
      </w:r>
      <w:r w:rsidR="00ED61CF">
        <w:t>40</w:t>
      </w:r>
      <w:r w:rsidR="002037A4">
        <w:t xml:space="preserve"> years of age or older </w:t>
      </w:r>
      <w:r w:rsidR="00FB7E25">
        <w:t>(</w:t>
      </w:r>
      <w:r w:rsidR="00657A00">
        <w:t>Martinez &amp; Daniels, 2023</w:t>
      </w:r>
      <w:r w:rsidR="00FB7E25">
        <w:t>)</w:t>
      </w:r>
      <w:r w:rsidR="000B4433">
        <w:t xml:space="preserve">. </w:t>
      </w:r>
    </w:p>
    <w:p w14:paraId="1818D03E" w14:textId="5D3E30DF" w:rsidR="004408BC" w:rsidRDefault="000B4433" w:rsidP="00ED61CF">
      <w:pPr>
        <w:spacing w:line="480" w:lineRule="auto"/>
        <w:ind w:firstLine="720"/>
      </w:pPr>
      <w:r>
        <w:lastRenderedPageBreak/>
        <w:t>The prevalence of comorbidities, the rising</w:t>
      </w:r>
      <w:r w:rsidR="00057A43">
        <w:t xml:space="preserve"> average</w:t>
      </w:r>
      <w:r>
        <w:t xml:space="preserve"> age of motherhood, medical and reproductive technology, and legal restrictions on reproductive choice have combined to result in a higher proportion of women whose health conditions </w:t>
      </w:r>
      <w:r w:rsidR="00057A43">
        <w:t>require management</w:t>
      </w:r>
      <w:r>
        <w:t xml:space="preserve"> within the context of the childbearing year. </w:t>
      </w:r>
      <w:r w:rsidR="00F66015">
        <w:t xml:space="preserve">Although such patients are </w:t>
      </w:r>
      <w:r>
        <w:t>often more appropriately</w:t>
      </w:r>
      <w:r w:rsidR="00F66015">
        <w:t xml:space="preserve"> c</w:t>
      </w:r>
      <w:r w:rsidR="00F66015" w:rsidRPr="00F66015">
        <w:t>omanaged</w:t>
      </w:r>
      <w:r>
        <w:t xml:space="preserve"> with ob-gyns and maternal fetal medicine specialists</w:t>
      </w:r>
      <w:r w:rsidR="00F66015">
        <w:t>,</w:t>
      </w:r>
      <w:r w:rsidR="00F66015" w:rsidRPr="00F66015">
        <w:t xml:space="preserve"> </w:t>
      </w:r>
      <w:r w:rsidR="009E7B28">
        <w:t xml:space="preserve">nurse </w:t>
      </w:r>
      <w:r w:rsidR="00F66015">
        <w:t>midwives and women’s health nurse</w:t>
      </w:r>
      <w:r w:rsidR="00F66015" w:rsidRPr="00F66015">
        <w:t xml:space="preserve"> practitioners should be aware of</w:t>
      </w:r>
      <w:r w:rsidR="00F66015">
        <w:t xml:space="preserve"> current</w:t>
      </w:r>
      <w:r w:rsidR="00F66015" w:rsidRPr="00F66015">
        <w:t xml:space="preserve"> recommendations</w:t>
      </w:r>
      <w:r w:rsidR="006F147F">
        <w:t xml:space="preserve"> for hyperlipidemia</w:t>
      </w:r>
      <w:r>
        <w:t>, including</w:t>
      </w:r>
      <w:r w:rsidR="00F66015" w:rsidRPr="00F66015">
        <w:t xml:space="preserve"> </w:t>
      </w:r>
      <w:r w:rsidR="006F147F">
        <w:t xml:space="preserve">pre-pregnancy, </w:t>
      </w:r>
      <w:r>
        <w:t>antepartum</w:t>
      </w:r>
      <w:r w:rsidR="006F147F">
        <w:t>, and postpartum</w:t>
      </w:r>
      <w:r w:rsidR="00F66015" w:rsidRPr="00F66015">
        <w:t xml:space="preserve"> management</w:t>
      </w:r>
      <w:r>
        <w:t xml:space="preserve">. </w:t>
      </w:r>
    </w:p>
    <w:p w14:paraId="38977A67" w14:textId="39454EC2" w:rsidR="005D6D98" w:rsidRDefault="005D6D98" w:rsidP="005D6D98">
      <w:pPr>
        <w:spacing w:line="480" w:lineRule="auto"/>
        <w:ind w:firstLine="720"/>
        <w:jc w:val="center"/>
        <w:rPr>
          <w:b/>
          <w:bCs/>
        </w:rPr>
      </w:pPr>
      <w:r w:rsidRPr="005D6D98">
        <w:rPr>
          <w:b/>
          <w:bCs/>
        </w:rPr>
        <w:t>Diagnosis</w:t>
      </w:r>
    </w:p>
    <w:p w14:paraId="21F57D99" w14:textId="35DC3DCD" w:rsidR="00057A43" w:rsidRDefault="005D6D98" w:rsidP="005D6D98">
      <w:pPr>
        <w:spacing w:line="480" w:lineRule="auto"/>
        <w:ind w:firstLine="720"/>
      </w:pPr>
      <w:r>
        <w:t xml:space="preserve">Diagnosis of hyperlipidemia is dependent on lab results, specifically a </w:t>
      </w:r>
      <w:r w:rsidR="0047317E">
        <w:t xml:space="preserve">fasting </w:t>
      </w:r>
      <w:r>
        <w:t>lipid panel that include</w:t>
      </w:r>
      <w:r w:rsidR="00057A43">
        <w:t>s</w:t>
      </w:r>
      <w:r>
        <w:t xml:space="preserve"> </w:t>
      </w:r>
      <w:r w:rsidR="00376B40">
        <w:t>high-density lipoprotein</w:t>
      </w:r>
      <w:r>
        <w:t xml:space="preserve"> </w:t>
      </w:r>
      <w:r w:rsidR="00376B40">
        <w:t>(</w:t>
      </w:r>
      <w:r>
        <w:t>HDL</w:t>
      </w:r>
      <w:r w:rsidR="00376B40">
        <w:t>)</w:t>
      </w:r>
      <w:r>
        <w:t xml:space="preserve">, </w:t>
      </w:r>
      <w:r w:rsidR="00376B40">
        <w:t xml:space="preserve">low-density lipoprotein </w:t>
      </w:r>
      <w:r>
        <w:t>(</w:t>
      </w:r>
      <w:r w:rsidR="00376B40">
        <w:t>LDL</w:t>
      </w:r>
      <w:r>
        <w:t>)</w:t>
      </w:r>
      <w:r w:rsidR="00376B40">
        <w:t>, very-low-density lipoprotein (VLDL), triglycerides</w:t>
      </w:r>
      <w:r w:rsidR="00655DA2">
        <w:t xml:space="preserve"> (TG), and total cholesterol (TC)</w:t>
      </w:r>
      <w:r>
        <w:t xml:space="preserve">. </w:t>
      </w:r>
      <w:r w:rsidR="00057A43">
        <w:t>An LDL greater than the 90</w:t>
      </w:r>
      <w:r w:rsidR="00057A43" w:rsidRPr="0026228A">
        <w:rPr>
          <w:vertAlign w:val="superscript"/>
        </w:rPr>
        <w:t>th</w:t>
      </w:r>
      <w:r w:rsidR="00057A43">
        <w:t xml:space="preserve"> percentile of the general population, or an HDL less than </w:t>
      </w:r>
      <w:r w:rsidR="0047317E">
        <w:t>the 5</w:t>
      </w:r>
      <w:r w:rsidR="0047317E" w:rsidRPr="0047317E">
        <w:rPr>
          <w:vertAlign w:val="superscript"/>
        </w:rPr>
        <w:t>th</w:t>
      </w:r>
      <w:r w:rsidR="0047317E">
        <w:t xml:space="preserve"> percentile</w:t>
      </w:r>
      <w:r w:rsidR="00057A43">
        <w:t xml:space="preserve">, is diagnostic (Hill &amp; </w:t>
      </w:r>
      <w:proofErr w:type="spellStart"/>
      <w:r w:rsidR="00057A43">
        <w:t>Bordoni</w:t>
      </w:r>
      <w:proofErr w:type="spellEnd"/>
      <w:r w:rsidR="00057A43">
        <w:t xml:space="preserve">, 2023). </w:t>
      </w:r>
    </w:p>
    <w:p w14:paraId="0D23E0D5" w14:textId="7A99C9F4" w:rsidR="00057A43" w:rsidRDefault="00057A43" w:rsidP="00057A43">
      <w:pPr>
        <w:spacing w:line="480" w:lineRule="auto"/>
        <w:ind w:firstLine="720"/>
      </w:pPr>
      <w:r>
        <w:t xml:space="preserve">For </w:t>
      </w:r>
      <w:r w:rsidR="0047317E">
        <w:t>women</w:t>
      </w:r>
      <w:r>
        <w:t xml:space="preserve">, lipid panels are recommended </w:t>
      </w:r>
      <w:r w:rsidR="0047317E">
        <w:t xml:space="preserve">to begin at 45 years of age in the absence of cardiovascular risk factors, or 30 years if risk factors are present (Hill &amp; </w:t>
      </w:r>
      <w:proofErr w:type="spellStart"/>
      <w:r w:rsidR="0047317E">
        <w:t>Bordoni</w:t>
      </w:r>
      <w:proofErr w:type="spellEnd"/>
      <w:r w:rsidR="0047317E">
        <w:t>, 2023).</w:t>
      </w:r>
      <w:r>
        <w:t xml:space="preserve"> </w:t>
      </w:r>
      <w:r w:rsidR="00A73080">
        <w:t xml:space="preserve">While </w:t>
      </w:r>
      <w:r w:rsidR="0047317E">
        <w:t>this panel</w:t>
      </w:r>
      <w:r w:rsidR="00A73080">
        <w:t xml:space="preserve"> is not typically included in the initial obstetric workup, it</w:t>
      </w:r>
      <w:r w:rsidR="0047317E">
        <w:t xml:space="preserve"> is</w:t>
      </w:r>
      <w:r w:rsidR="00A73080">
        <w:t xml:space="preserve"> prudent to include</w:t>
      </w:r>
      <w:r>
        <w:t xml:space="preserve"> it</w:t>
      </w:r>
      <w:r w:rsidR="00A73080">
        <w:t xml:space="preserve"> in a patient with an existing diagnosis</w:t>
      </w:r>
      <w:r>
        <w:t xml:space="preserve"> to provide a baseline. This is especially important because physiologic changes of pregnancy increase lipid levels</w:t>
      </w:r>
      <w:r w:rsidR="0047317E">
        <w:t xml:space="preserve">; </w:t>
      </w:r>
      <w:r w:rsidR="00655DA2">
        <w:t>by the third trimester, triglyceride levels may as much as double (Poornima</w:t>
      </w:r>
      <w:r w:rsidR="005D200C">
        <w:t xml:space="preserve"> et al.</w:t>
      </w:r>
      <w:r w:rsidR="00655DA2">
        <w:t xml:space="preserve">, 2023). </w:t>
      </w:r>
      <w:r>
        <w:t xml:space="preserve">For pregnant individuals, </w:t>
      </w:r>
      <w:r w:rsidR="00655DA2">
        <w:t>dyslipidemia is categorized as TG, TC, and LDL levels greater</w:t>
      </w:r>
      <w:r>
        <w:t xml:space="preserve"> in the 95</w:t>
      </w:r>
      <w:r w:rsidRPr="00057A43">
        <w:rPr>
          <w:vertAlign w:val="superscript"/>
        </w:rPr>
        <w:t>th</w:t>
      </w:r>
      <w:r>
        <w:t xml:space="preserve"> percentile </w:t>
      </w:r>
      <w:r w:rsidR="00655DA2">
        <w:t>for gestational age</w:t>
      </w:r>
      <w:r>
        <w:t xml:space="preserve">, </w:t>
      </w:r>
      <w:r w:rsidR="00655DA2">
        <w:t>or HDL less than the 5th</w:t>
      </w:r>
      <w:r>
        <w:t xml:space="preserve"> (</w:t>
      </w:r>
      <w:r w:rsidR="00655DA2">
        <w:t>Poornima</w:t>
      </w:r>
      <w:r w:rsidR="005D200C">
        <w:t xml:space="preserve"> et al.</w:t>
      </w:r>
      <w:r w:rsidR="00655DA2">
        <w:t>, 2023</w:t>
      </w:r>
      <w:r>
        <w:t>).</w:t>
      </w:r>
      <w:r w:rsidR="0047317E">
        <w:t xml:space="preserve"> </w:t>
      </w:r>
      <w:r w:rsidR="00065B74">
        <w:t>O</w:t>
      </w:r>
      <w:r w:rsidR="0047317E">
        <w:t>ther labs</w:t>
      </w:r>
      <w:r w:rsidR="00065B74">
        <w:t xml:space="preserve"> that are typically included in the prenatal panel that can </w:t>
      </w:r>
      <w:r w:rsidR="005C0F24">
        <w:t>aid</w:t>
      </w:r>
      <w:r w:rsidR="00065B74">
        <w:t xml:space="preserve"> </w:t>
      </w:r>
      <w:r w:rsidR="00065B74" w:rsidRPr="005C0F24">
        <w:t>identifying common comorbidities</w:t>
      </w:r>
      <w:r w:rsidR="005C0F24" w:rsidRPr="005C0F24">
        <w:t xml:space="preserve"> or assessing current management strategies</w:t>
      </w:r>
      <w:r w:rsidR="00065B74" w:rsidRPr="005C0F24">
        <w:t xml:space="preserve"> include hemoglobin A1C.</w:t>
      </w:r>
    </w:p>
    <w:p w14:paraId="03758787" w14:textId="692385C8" w:rsidR="0047317E" w:rsidRDefault="00A8577B" w:rsidP="00057A43">
      <w:pPr>
        <w:spacing w:line="480" w:lineRule="auto"/>
        <w:ind w:firstLine="720"/>
      </w:pPr>
      <w:r>
        <w:lastRenderedPageBreak/>
        <w:t xml:space="preserve">When hyperlipidemia is suspected, a thorough review of systems should be conducted, with particular attention paid to </w:t>
      </w:r>
      <w:r w:rsidR="00065B74">
        <w:t xml:space="preserve">cardiac concerns, </w:t>
      </w:r>
      <w:r w:rsidR="00F271B7">
        <w:t xml:space="preserve">edema, </w:t>
      </w:r>
      <w:r w:rsidR="00065B74">
        <w:t>fatigue, urinary changes, and shortness of breath</w:t>
      </w:r>
      <w:r>
        <w:t xml:space="preserve"> </w:t>
      </w:r>
      <w:r w:rsidRPr="00F271B7">
        <w:t>(</w:t>
      </w:r>
      <w:r w:rsidR="00F7175B" w:rsidRPr="00F271B7">
        <w:t>Grundy et al., 2019</w:t>
      </w:r>
      <w:r w:rsidRPr="00F271B7">
        <w:t>).</w:t>
      </w:r>
      <w:r>
        <w:t xml:space="preserve"> A complete family history should also be taken, as hypercholest</w:t>
      </w:r>
      <w:r w:rsidR="009E7B28">
        <w:t>erol</w:t>
      </w:r>
      <w:r>
        <w:t xml:space="preserve">emia often runs in families. </w:t>
      </w:r>
      <w:r w:rsidR="0047317E">
        <w:t xml:space="preserve">Physical exam </w:t>
      </w:r>
      <w:r w:rsidR="00843A02">
        <w:t>focal points</w:t>
      </w:r>
      <w:r w:rsidR="0047317E">
        <w:t xml:space="preserve"> include </w:t>
      </w:r>
      <w:r w:rsidR="00065B74">
        <w:t>vital sign</w:t>
      </w:r>
      <w:r w:rsidR="0047317E">
        <w:t xml:space="preserve"> assessment</w:t>
      </w:r>
      <w:r w:rsidR="00843A02">
        <w:t xml:space="preserve">, </w:t>
      </w:r>
      <w:r w:rsidR="00065B74">
        <w:t xml:space="preserve">body mass index (BMI) calculation, </w:t>
      </w:r>
      <w:r w:rsidR="0047317E">
        <w:t xml:space="preserve">auscultation for </w:t>
      </w:r>
      <w:r w:rsidR="00065B74">
        <w:t xml:space="preserve">cardiac rate, rhythm, murmurs, and </w:t>
      </w:r>
      <w:r w:rsidR="0047317E">
        <w:t>bruits</w:t>
      </w:r>
      <w:r w:rsidR="00065B74">
        <w:t xml:space="preserve">, </w:t>
      </w:r>
      <w:r w:rsidR="00843A02">
        <w:t>peripheral pulse palpation</w:t>
      </w:r>
      <w:r w:rsidR="00065B74">
        <w:t xml:space="preserve">, </w:t>
      </w:r>
      <w:r w:rsidR="001A5041">
        <w:t xml:space="preserve">and </w:t>
      </w:r>
      <w:r w:rsidR="00065B74">
        <w:t>examination for xanthomas</w:t>
      </w:r>
      <w:r w:rsidR="001A5041">
        <w:t xml:space="preserve"> and edema </w:t>
      </w:r>
      <w:r w:rsidR="00843A02" w:rsidRPr="001A5041">
        <w:t>(</w:t>
      </w:r>
      <w:r w:rsidR="001A5041" w:rsidRPr="001A5041">
        <w:t>Grubbs &amp; Davis, 2023)</w:t>
      </w:r>
      <w:r w:rsidR="00843A02" w:rsidRPr="001A5041">
        <w:t xml:space="preserve">. </w:t>
      </w:r>
      <w:r w:rsidR="00065B74">
        <w:t xml:space="preserve">Lifestyle factors, including diet, exercise, stress, and substance abuse should be </w:t>
      </w:r>
      <w:r w:rsidR="006B085C">
        <w:t>investigated</w:t>
      </w:r>
      <w:r w:rsidR="00065B74">
        <w:t xml:space="preserve"> and documented, as those </w:t>
      </w:r>
      <w:r w:rsidR="006B085C">
        <w:t>variables</w:t>
      </w:r>
      <w:r w:rsidR="00065B74">
        <w:t xml:space="preserve"> can provide evidence of both risk factors and opportunities to </w:t>
      </w:r>
      <w:r w:rsidR="006B085C">
        <w:t>incorporate change</w:t>
      </w:r>
      <w:r w:rsidR="00065B74">
        <w:t xml:space="preserve"> </w:t>
      </w:r>
      <w:r w:rsidR="00065B74" w:rsidRPr="00F271B7">
        <w:t>(</w:t>
      </w:r>
      <w:r w:rsidR="00F271B7" w:rsidRPr="00F271B7">
        <w:t>Grundy et al., 2019</w:t>
      </w:r>
      <w:r w:rsidR="00065B74" w:rsidRPr="00F271B7">
        <w:t>).</w:t>
      </w:r>
      <w:r w:rsidR="00065B74">
        <w:t xml:space="preserve"> </w:t>
      </w:r>
    </w:p>
    <w:p w14:paraId="63A49873" w14:textId="1CA254BC" w:rsidR="004408BC" w:rsidRDefault="00065B74" w:rsidP="00ED61CF">
      <w:pPr>
        <w:spacing w:line="480" w:lineRule="auto"/>
        <w:ind w:firstLine="720"/>
      </w:pPr>
      <w:r>
        <w:t xml:space="preserve">Once this data is collected, it can be used to calculate </w:t>
      </w:r>
      <w:r w:rsidR="00ED61CF">
        <w:t>both a 10-year and lifetime risk</w:t>
      </w:r>
      <w:r>
        <w:t xml:space="preserve"> </w:t>
      </w:r>
      <w:r w:rsidR="00ED61CF">
        <w:t xml:space="preserve">of ASCVD </w:t>
      </w:r>
      <w:r>
        <w:t>using the American College of Cardiology</w:t>
      </w:r>
      <w:r w:rsidR="00BC1200">
        <w:t>’s</w:t>
      </w:r>
      <w:r>
        <w:t xml:space="preserve"> (ACOC) ASCVD Risk Estimator</w:t>
      </w:r>
      <w:r w:rsidR="00F017EA">
        <w:t xml:space="preserve"> (2024)</w:t>
      </w:r>
      <w:r w:rsidR="00BC1200">
        <w:t>. The Risk Estimator tool also provides treatment suggestions</w:t>
      </w:r>
      <w:r w:rsidR="00ED61CF">
        <w:t xml:space="preserve">, including medicinal management of both hyperlipidemia and its comorbidities. </w:t>
      </w:r>
    </w:p>
    <w:p w14:paraId="635D17B1" w14:textId="6DC48A6C" w:rsidR="005D6D98" w:rsidRPr="005D6D98" w:rsidRDefault="00925B47" w:rsidP="005D6D98">
      <w:pPr>
        <w:spacing w:line="480" w:lineRule="auto"/>
        <w:ind w:firstLine="720"/>
        <w:jc w:val="center"/>
        <w:rPr>
          <w:b/>
          <w:bCs/>
        </w:rPr>
      </w:pPr>
      <w:r>
        <w:rPr>
          <w:b/>
          <w:bCs/>
        </w:rPr>
        <w:t>Management</w:t>
      </w:r>
    </w:p>
    <w:p w14:paraId="7443C633" w14:textId="6033F271" w:rsidR="00A8577B" w:rsidRDefault="00F66015" w:rsidP="00287E52">
      <w:pPr>
        <w:spacing w:line="480" w:lineRule="auto"/>
        <w:ind w:firstLine="720"/>
      </w:pPr>
      <w:r>
        <w:t xml:space="preserve"> </w:t>
      </w:r>
      <w:r w:rsidR="000B4433">
        <w:t>The approach to treating hyperlipidemia is multifaceted</w:t>
      </w:r>
      <w:r w:rsidR="006F147F">
        <w:t xml:space="preserve"> </w:t>
      </w:r>
      <w:r w:rsidR="000B4433">
        <w:t xml:space="preserve">and requires examination of </w:t>
      </w:r>
      <w:r w:rsidR="006F147F">
        <w:t>individual</w:t>
      </w:r>
      <w:r w:rsidR="000B4433">
        <w:t xml:space="preserve"> factors such as diet and exercise habits, socioeconomic challenges</w:t>
      </w:r>
      <w:r w:rsidR="00ED61CF">
        <w:t xml:space="preserve">, </w:t>
      </w:r>
      <w:r w:rsidR="000B4433">
        <w:t>determinants of health,</w:t>
      </w:r>
      <w:r w:rsidR="006F147F">
        <w:t xml:space="preserve"> </w:t>
      </w:r>
      <w:r w:rsidR="000B4433">
        <w:t xml:space="preserve">and estimated risk </w:t>
      </w:r>
      <w:r w:rsidR="00A8577B">
        <w:t>via</w:t>
      </w:r>
      <w:r w:rsidR="006F147F">
        <w:t xml:space="preserve"> a quantitative tool like</w:t>
      </w:r>
      <w:r w:rsidR="00ED61CF">
        <w:t xml:space="preserve"> the</w:t>
      </w:r>
      <w:r w:rsidR="006F147F">
        <w:t xml:space="preserve"> </w:t>
      </w:r>
      <w:r w:rsidR="00BC1200">
        <w:t>ASCVD</w:t>
      </w:r>
      <w:r w:rsidR="00F017EA">
        <w:t xml:space="preserve"> (ACOC, 2024)</w:t>
      </w:r>
      <w:r w:rsidR="00BC1200">
        <w:t>.</w:t>
      </w:r>
      <w:r w:rsidR="006F147F">
        <w:t xml:space="preserve">  </w:t>
      </w:r>
      <w:r w:rsidR="00A8577B">
        <w:t xml:space="preserve">A low score on the ASCVD </w:t>
      </w:r>
      <w:r w:rsidR="00F017EA">
        <w:t>supports</w:t>
      </w:r>
      <w:r w:rsidR="00A8577B">
        <w:t xml:space="preserve"> </w:t>
      </w:r>
      <w:r w:rsidR="00F017EA">
        <w:t>lifestyle changes and holistic</w:t>
      </w:r>
      <w:r w:rsidR="00A8577B">
        <w:t xml:space="preserve"> therapy</w:t>
      </w:r>
      <w:r w:rsidR="00F017EA">
        <w:t>.</w:t>
      </w:r>
      <w:r w:rsidR="00A8577B">
        <w:t xml:space="preserve"> </w:t>
      </w:r>
      <w:r w:rsidR="00F017EA">
        <w:t>An elevated one indicates the need for medication, primarily a statin.</w:t>
      </w:r>
    </w:p>
    <w:p w14:paraId="06B8F72C" w14:textId="02B0D501" w:rsidR="00A73C1E" w:rsidRDefault="006F147F" w:rsidP="00556604">
      <w:pPr>
        <w:spacing w:line="480" w:lineRule="auto"/>
        <w:ind w:firstLine="720"/>
      </w:pPr>
      <w:r>
        <w:t xml:space="preserve">Although </w:t>
      </w:r>
      <w:r w:rsidR="0037459F">
        <w:t>statins</w:t>
      </w:r>
      <w:r w:rsidR="005C0F24">
        <w:t xml:space="preserve"> are the bedrock of hyperlipidemia management, they</w:t>
      </w:r>
      <w:r w:rsidR="00287E52">
        <w:t xml:space="preserve"> ha</w:t>
      </w:r>
      <w:r w:rsidR="005C0F24">
        <w:t>ve</w:t>
      </w:r>
      <w:r w:rsidR="00287E52">
        <w:t xml:space="preserve"> traditionally</w:t>
      </w:r>
      <w:r>
        <w:t xml:space="preserve"> </w:t>
      </w:r>
      <w:r w:rsidR="00287E52">
        <w:t xml:space="preserve">been </w:t>
      </w:r>
      <w:r>
        <w:t xml:space="preserve">considered </w:t>
      </w:r>
      <w:r w:rsidR="00ED61CF">
        <w:t>contraindicated</w:t>
      </w:r>
      <w:r>
        <w:t xml:space="preserve"> during pregnancy</w:t>
      </w:r>
      <w:r w:rsidR="005C0F24">
        <w:t xml:space="preserve">. Previously the </w:t>
      </w:r>
      <w:r w:rsidR="00ED61CF">
        <w:t>US Food and Drug Administration (FDA)</w:t>
      </w:r>
      <w:r w:rsidR="005C0F24">
        <w:t xml:space="preserve"> cited concern for teratogen potential</w:t>
      </w:r>
      <w:r>
        <w:t>,</w:t>
      </w:r>
      <w:r w:rsidR="0037459F">
        <w:t xml:space="preserve"> </w:t>
      </w:r>
      <w:r w:rsidR="005C0F24">
        <w:t xml:space="preserve">but new data supports the potential use in patients who are high-risk for ASCVD (Mauricio &amp; </w:t>
      </w:r>
      <w:proofErr w:type="spellStart"/>
      <w:r w:rsidR="005C0F24">
        <w:t>Khera</w:t>
      </w:r>
      <w:proofErr w:type="spellEnd"/>
      <w:r w:rsidR="005C0F24">
        <w:t>, 2022).</w:t>
      </w:r>
      <w:r w:rsidR="0037459F">
        <w:t xml:space="preserve"> </w:t>
      </w:r>
      <w:r w:rsidR="005C0F24">
        <w:t>The</w:t>
      </w:r>
      <w:r w:rsidR="0037459F">
        <w:t xml:space="preserve"> discussion around </w:t>
      </w:r>
      <w:r w:rsidR="0037459F">
        <w:lastRenderedPageBreak/>
        <w:t>statin</w:t>
      </w:r>
      <w:r w:rsidR="005C0F24">
        <w:t xml:space="preserve"> risks and benefits during pregnancy</w:t>
      </w:r>
      <w:r w:rsidR="0037459F">
        <w:t xml:space="preserve"> present</w:t>
      </w:r>
      <w:r w:rsidR="005C0F24">
        <w:t>s</w:t>
      </w:r>
      <w:r w:rsidR="0037459F">
        <w:t xml:space="preserve"> an example of the importance of informed consent</w:t>
      </w:r>
      <w:r w:rsidR="005C0F24">
        <w:t>,</w:t>
      </w:r>
      <w:r w:rsidR="0037459F">
        <w:t xml:space="preserve"> patient autonomy</w:t>
      </w:r>
      <w:r w:rsidR="005C0F24">
        <w:t xml:space="preserve">, and </w:t>
      </w:r>
      <w:r w:rsidR="00BB1352" w:rsidRPr="00BB1352">
        <w:t>collaborative</w:t>
      </w:r>
      <w:r w:rsidR="005C0F24" w:rsidRPr="00BB1352">
        <w:t xml:space="preserve"> decision-making</w:t>
      </w:r>
      <w:r w:rsidR="0037459F" w:rsidRPr="00BB1352">
        <w:t>.</w:t>
      </w:r>
      <w:r w:rsidR="005C0F24">
        <w:t xml:space="preserve"> Adding a lipid panel to the standard new obstetric labs, in addition to evaluating personal risk factors, will </w:t>
      </w:r>
      <w:r w:rsidR="00BB1352">
        <w:t xml:space="preserve">help to </w:t>
      </w:r>
      <w:r w:rsidR="005C0F24">
        <w:t>assist in determining</w:t>
      </w:r>
      <w:r w:rsidR="00287E52">
        <w:t xml:space="preserve"> whether </w:t>
      </w:r>
      <w:r w:rsidR="005C0F24">
        <w:t>statin continuation</w:t>
      </w:r>
      <w:r w:rsidR="00287E52">
        <w:t xml:space="preserve"> is </w:t>
      </w:r>
      <w:r w:rsidR="00BB1352">
        <w:t>warranted.</w:t>
      </w:r>
    </w:p>
    <w:p w14:paraId="190E2DD5" w14:textId="310B5DCA" w:rsidR="00287E52" w:rsidRDefault="00BB1352" w:rsidP="00BB1352">
      <w:pPr>
        <w:spacing w:line="480" w:lineRule="auto"/>
        <w:ind w:firstLine="720"/>
      </w:pPr>
      <w:r>
        <w:t>If a statin is prescribed during pregnancy, c</w:t>
      </w:r>
      <w:r w:rsidR="00287E52">
        <w:t xml:space="preserve">areful attention should be paid to the </w:t>
      </w:r>
      <w:r w:rsidR="009E7B28">
        <w:t>medication’s</w:t>
      </w:r>
      <w:r w:rsidR="00ED61CF">
        <w:t xml:space="preserve"> </w:t>
      </w:r>
      <w:r w:rsidR="00287E52">
        <w:t xml:space="preserve">specific </w:t>
      </w:r>
      <w:r>
        <w:t xml:space="preserve">chemical characteristics, which influence how easily, and in what ratio, a particular medication crosses into the placenta. </w:t>
      </w:r>
      <w:r w:rsidR="005C0F24">
        <w:t>In the FDA recommendation noted above, pravastatin in particular is cited as a</w:t>
      </w:r>
      <w:r w:rsidR="009E7B28">
        <w:t xml:space="preserve"> safer o</w:t>
      </w:r>
      <w:r w:rsidR="005C0F24">
        <w:t>ption given</w:t>
      </w:r>
      <w:r>
        <w:t xml:space="preserve"> comparatively low transfer levels </w:t>
      </w:r>
      <w:r w:rsidR="00ED61CF">
        <w:t>while</w:t>
      </w:r>
      <w:r>
        <w:t xml:space="preserve"> atorvastatin crosses more easily and may be present at similar concentrations as in maternal plasma </w:t>
      </w:r>
      <w:r w:rsidRPr="00ED61CF">
        <w:t>(</w:t>
      </w:r>
      <w:r w:rsidR="00ED61CF" w:rsidRPr="00ED61CF">
        <w:t>Mauricio &amp; Khera, 2022</w:t>
      </w:r>
      <w:r w:rsidRPr="00ED61CF">
        <w:t>).</w:t>
      </w:r>
    </w:p>
    <w:p w14:paraId="6D928621" w14:textId="0B00416E" w:rsidR="00A73C1E" w:rsidRDefault="00BB1352" w:rsidP="004E1CB1">
      <w:pPr>
        <w:spacing w:line="480" w:lineRule="auto"/>
      </w:pPr>
      <w:r>
        <w:tab/>
        <w:t xml:space="preserve">While the use of statins during pregnancy remains </w:t>
      </w:r>
      <w:r w:rsidR="004011B5">
        <w:t>up for debate,</w:t>
      </w:r>
      <w:r>
        <w:t xml:space="preserve"> aspirin is far more widely recommended as a medication with the potential to prevent maternal complications. A growing body of evidence supports the use of aspirin therapy to reduce the risk of pre-eclampsia, and</w:t>
      </w:r>
      <w:r w:rsidR="00DB54C4">
        <w:t xml:space="preserve"> </w:t>
      </w:r>
      <w:r>
        <w:t xml:space="preserve">the </w:t>
      </w:r>
      <w:r w:rsidR="00DB54C4">
        <w:t xml:space="preserve">link between hyperlipidemia and pre-eclampsia warrants preventative measures (Poornima et al., 2023). </w:t>
      </w:r>
      <w:r w:rsidR="00A338C0">
        <w:t xml:space="preserve">Current </w:t>
      </w:r>
      <w:r w:rsidR="004011B5" w:rsidRPr="004011B5">
        <w:t xml:space="preserve">American College of Obstetricians and Gynecologists </w:t>
      </w:r>
      <w:r w:rsidR="004011B5">
        <w:t>(ACOG)</w:t>
      </w:r>
      <w:r w:rsidR="00A338C0">
        <w:t xml:space="preserve"> guidance recommends </w:t>
      </w:r>
      <w:r w:rsidR="00925B47">
        <w:t>initiation of low-dose (81 mg daily) aspirin therapy after 12 weeks gestation in all pregnant individuals with at least one high risk factor for preeclampsia or more than one moderate risk factors (2023). High risk factors include history of preeclampsia, diabetes (type 1 or type 2),</w:t>
      </w:r>
      <w:r w:rsidR="004E1CB1">
        <w:t xml:space="preserve"> and</w:t>
      </w:r>
      <w:r w:rsidR="00925B47">
        <w:t xml:space="preserve"> hypertension, while moderate ones include obesity, nulliparity,</w:t>
      </w:r>
      <w:r w:rsidR="004E1CB1">
        <w:t xml:space="preserve"> familial history</w:t>
      </w:r>
      <w:r w:rsidR="00925B47">
        <w:t xml:space="preserve"> and advanced maternal age (ACOG, 2023). While hyperlipidemia is not expressly included, individuals </w:t>
      </w:r>
      <w:r w:rsidR="004E1CB1">
        <w:t>with that diagnosis</w:t>
      </w:r>
      <w:r w:rsidR="00925B47">
        <w:t xml:space="preserve"> are likely to </w:t>
      </w:r>
      <w:r w:rsidR="004E1CB1">
        <w:t>possess</w:t>
      </w:r>
      <w:r w:rsidR="00925B47">
        <w:t xml:space="preserve"> one of the conditions mentioned above as a comorbidity</w:t>
      </w:r>
      <w:r w:rsidR="004E1CB1">
        <w:t xml:space="preserve">.  Therefore, comprehensive medical history taking, including family </w:t>
      </w:r>
      <w:r w:rsidR="004E1CB1">
        <w:lastRenderedPageBreak/>
        <w:t>history, is important in determining the appropriateness of starting an aspirin regimen in patients with hyperlipidemia</w:t>
      </w:r>
      <w:r w:rsidR="0047317E">
        <w:t>.</w:t>
      </w:r>
    </w:p>
    <w:p w14:paraId="6DE1BED8" w14:textId="1A06666E" w:rsidR="00450924" w:rsidRDefault="00767DD8" w:rsidP="00BC1200">
      <w:pPr>
        <w:spacing w:line="480" w:lineRule="auto"/>
        <w:ind w:firstLine="720"/>
      </w:pPr>
      <w:r>
        <w:t>Pregnancy also offers a unique opportunity to integrate holistic treatments</w:t>
      </w:r>
      <w:r w:rsidR="004011B5">
        <w:t xml:space="preserve"> </w:t>
      </w:r>
      <w:r w:rsidR="0037459F">
        <w:t xml:space="preserve">into hyperlipidemia management. </w:t>
      </w:r>
      <w:r w:rsidR="004011B5">
        <w:t xml:space="preserve">Increasing evidence supports the efficacy of </w:t>
      </w:r>
      <w:r w:rsidR="004011B5" w:rsidRPr="004011B5">
        <w:t>o</w:t>
      </w:r>
      <w:r w:rsidR="00DB54C4" w:rsidRPr="004011B5">
        <w:t>mega-3</w:t>
      </w:r>
      <w:r w:rsidR="004011B5" w:rsidRPr="004011B5">
        <w:t xml:space="preserve"> fatty acid</w:t>
      </w:r>
      <w:r w:rsidR="00DB54C4" w:rsidRPr="004011B5">
        <w:t xml:space="preserve"> </w:t>
      </w:r>
      <w:r w:rsidR="004011B5">
        <w:t xml:space="preserve">in not only decreasing TG levels, but </w:t>
      </w:r>
      <w:r w:rsidR="004011B5" w:rsidRPr="004011B5">
        <w:t>in</w:t>
      </w:r>
      <w:r w:rsidR="00DB54C4" w:rsidRPr="004011B5">
        <w:t xml:space="preserve"> </w:t>
      </w:r>
      <w:r w:rsidR="004011B5">
        <w:t>reducing</w:t>
      </w:r>
      <w:r w:rsidR="004011B5" w:rsidRPr="004011B5">
        <w:t xml:space="preserve"> </w:t>
      </w:r>
      <w:r w:rsidR="00DB54C4" w:rsidRPr="004011B5">
        <w:t xml:space="preserve">the </w:t>
      </w:r>
      <w:r w:rsidR="004011B5">
        <w:t>L</w:t>
      </w:r>
      <w:r w:rsidR="004011B5" w:rsidRPr="004011B5">
        <w:t>DL levels as well</w:t>
      </w:r>
      <w:r w:rsidR="00DB54C4" w:rsidRPr="004011B5">
        <w:t>, lowering total cholesterol</w:t>
      </w:r>
      <w:r w:rsidR="009E7B28">
        <w:t xml:space="preserve"> </w:t>
      </w:r>
      <w:r w:rsidR="00B96E81">
        <w:t>(Wang et al., 2023).</w:t>
      </w:r>
      <w:r w:rsidR="004011B5">
        <w:t xml:space="preserve"> Although the exact dosing of omega-3 supplementation required to provoke change is inconclusive, research suggests that most hyperlipidemic individuals would benefit from integrating a daily supplement. </w:t>
      </w:r>
    </w:p>
    <w:p w14:paraId="5FFBD552" w14:textId="44E93AD0" w:rsidR="004408BC" w:rsidRDefault="00934463" w:rsidP="004011B5">
      <w:pPr>
        <w:spacing w:line="480" w:lineRule="auto"/>
        <w:ind w:firstLine="720"/>
      </w:pPr>
      <w:r>
        <w:t>Emerging research</w:t>
      </w:r>
      <w:r w:rsidR="004011B5">
        <w:t xml:space="preserve"> additionally</w:t>
      </w:r>
      <w:r>
        <w:t xml:space="preserve"> suggests that microbiota in the gut have a profound influence on lipid metabolism (</w:t>
      </w:r>
      <w:r w:rsidRPr="00E90731">
        <w:t>Jia</w:t>
      </w:r>
      <w:r>
        <w:t xml:space="preserve"> et al., 202</w:t>
      </w:r>
      <w:r w:rsidR="00F017EA">
        <w:t>1</w:t>
      </w:r>
      <w:r>
        <w:t xml:space="preserve">). Metabolites produced by dietary fiber-digesting microbes appear to be particularly impactful. These substances also demonstrate potential to increase satiety and decrease intake, processes which offer promise in </w:t>
      </w:r>
      <w:r w:rsidR="00C82F70">
        <w:t>promoting weight loss</w:t>
      </w:r>
      <w:r>
        <w:t xml:space="preserve"> (Jia et al., 2021). </w:t>
      </w:r>
      <w:r w:rsidR="00C82F70">
        <w:t>Pre- and probiotic supplements are generally considered safe during pregnancy, offer additional potential benefits related to blood glucose regulation, and can easily be integrated into a supportive daily routine (</w:t>
      </w:r>
      <w:proofErr w:type="spellStart"/>
      <w:r w:rsidR="00C82F70" w:rsidRPr="00C82F70">
        <w:t>Obuchowska</w:t>
      </w:r>
      <w:proofErr w:type="spellEnd"/>
      <w:r w:rsidR="00C82F70">
        <w:t xml:space="preserve">, 2022). </w:t>
      </w:r>
    </w:p>
    <w:p w14:paraId="5CD55C43" w14:textId="5AA9D61D" w:rsidR="0088132B" w:rsidRDefault="00D769C9" w:rsidP="0088132B">
      <w:pPr>
        <w:spacing w:line="480" w:lineRule="auto"/>
        <w:jc w:val="center"/>
        <w:rPr>
          <w:b/>
          <w:bCs/>
        </w:rPr>
      </w:pPr>
      <w:r w:rsidRPr="00846676">
        <w:rPr>
          <w:b/>
          <w:bCs/>
        </w:rPr>
        <w:t>Case Example</w:t>
      </w:r>
    </w:p>
    <w:p w14:paraId="35992DB0" w14:textId="03381549" w:rsidR="0086626A" w:rsidRDefault="0088132B" w:rsidP="0088132B">
      <w:pPr>
        <w:spacing w:line="480" w:lineRule="auto"/>
      </w:pPr>
      <w:r>
        <w:tab/>
      </w:r>
      <w:r w:rsidR="00F57A7D">
        <w:t>SC</w:t>
      </w:r>
      <w:r>
        <w:t xml:space="preserve"> </w:t>
      </w:r>
      <w:r w:rsidR="0020650A">
        <w:t>is an</w:t>
      </w:r>
      <w:r>
        <w:t xml:space="preserve"> </w:t>
      </w:r>
      <w:r w:rsidR="00F40238">
        <w:t>African American</w:t>
      </w:r>
      <w:r>
        <w:t xml:space="preserve"> female who</w:t>
      </w:r>
      <w:r w:rsidR="0020650A">
        <w:t xml:space="preserve"> </w:t>
      </w:r>
      <w:r w:rsidR="005C435C">
        <w:t>is</w:t>
      </w:r>
      <w:r w:rsidR="0020650A">
        <w:t xml:space="preserve"> 41 years old when she</w:t>
      </w:r>
      <w:r>
        <w:t xml:space="preserve"> </w:t>
      </w:r>
      <w:r w:rsidR="0086626A">
        <w:t>present</w:t>
      </w:r>
      <w:r w:rsidR="005C435C">
        <w:t>s</w:t>
      </w:r>
      <w:r w:rsidR="0086626A">
        <w:t xml:space="preserve"> to the</w:t>
      </w:r>
      <w:r>
        <w:t xml:space="preserve"> OBGYN clinic</w:t>
      </w:r>
      <w:r w:rsidR="0086626A">
        <w:t xml:space="preserve"> for pregnancy confirmatio</w:t>
      </w:r>
      <w:r w:rsidR="00955243">
        <w:t>n</w:t>
      </w:r>
      <w:r w:rsidR="0020650A">
        <w:t xml:space="preserve"> following a positive home pregnancy test</w:t>
      </w:r>
      <w:r>
        <w:t>.</w:t>
      </w:r>
      <w:r w:rsidR="0086626A">
        <w:t xml:space="preserve"> She state</w:t>
      </w:r>
      <w:r w:rsidR="005C435C">
        <w:t>s</w:t>
      </w:r>
      <w:r w:rsidR="0086626A">
        <w:t xml:space="preserve"> that </w:t>
      </w:r>
      <w:r w:rsidR="00CB171F">
        <w:t xml:space="preserve">although her menstrual cycles </w:t>
      </w:r>
      <w:r w:rsidR="005C435C">
        <w:t>are</w:t>
      </w:r>
      <w:r w:rsidR="00CB171F">
        <w:t xml:space="preserve"> normally regular and approx. 28 days, </w:t>
      </w:r>
      <w:r w:rsidR="0086626A">
        <w:t xml:space="preserve">her menstrual cycle </w:t>
      </w:r>
      <w:r w:rsidR="005C435C">
        <w:t>is</w:t>
      </w:r>
      <w:r w:rsidR="006B085C">
        <w:t xml:space="preserve"> </w:t>
      </w:r>
      <w:r w:rsidR="00CB171F">
        <w:t>‘a couple weeks late’</w:t>
      </w:r>
      <w:r w:rsidR="0086626A">
        <w:t xml:space="preserve"> and that she’s had several positive </w:t>
      </w:r>
      <w:r w:rsidR="00955243">
        <w:t xml:space="preserve">home </w:t>
      </w:r>
      <w:r w:rsidR="0086626A">
        <w:t xml:space="preserve">pregnancy tests. </w:t>
      </w:r>
      <w:r w:rsidR="00955243">
        <w:t xml:space="preserve"> Although this pregnancy </w:t>
      </w:r>
      <w:r w:rsidR="005C435C">
        <w:t>is</w:t>
      </w:r>
      <w:r w:rsidR="00955243">
        <w:t xml:space="preserve"> unplanned, she desire</w:t>
      </w:r>
      <w:r w:rsidR="005C435C">
        <w:t>s</w:t>
      </w:r>
      <w:r w:rsidR="00955243">
        <w:t xml:space="preserve"> to continue it and establish care</w:t>
      </w:r>
      <w:r w:rsidR="00CB171F">
        <w:t xml:space="preserve"> with the clinic</w:t>
      </w:r>
      <w:r w:rsidR="00955243">
        <w:t xml:space="preserve">. </w:t>
      </w:r>
    </w:p>
    <w:p w14:paraId="5D1EB13A" w14:textId="0E5F695A" w:rsidR="00043D84" w:rsidRDefault="00955243" w:rsidP="0088132B">
      <w:pPr>
        <w:spacing w:line="480" w:lineRule="auto"/>
      </w:pPr>
      <w:r>
        <w:tab/>
      </w:r>
      <w:r w:rsidR="00CB171F">
        <w:t xml:space="preserve">A complete history and physical </w:t>
      </w:r>
      <w:r w:rsidR="005C435C">
        <w:t>are</w:t>
      </w:r>
      <w:r w:rsidR="00CB171F">
        <w:t xml:space="preserve"> obtained. This </w:t>
      </w:r>
      <w:r w:rsidR="005C435C">
        <w:t>is</w:t>
      </w:r>
      <w:r w:rsidR="00CB171F">
        <w:t xml:space="preserve"> </w:t>
      </w:r>
      <w:r w:rsidR="00F57A7D">
        <w:t>SC’s</w:t>
      </w:r>
      <w:r w:rsidR="00CB171F">
        <w:t xml:space="preserve"> second pregnancy. She state</w:t>
      </w:r>
      <w:r w:rsidR="005C435C">
        <w:t>s</w:t>
      </w:r>
      <w:r w:rsidR="00CB171F">
        <w:t xml:space="preserve"> that she became pregnant in her </w:t>
      </w:r>
      <w:r w:rsidR="00043D84">
        <w:t xml:space="preserve">early </w:t>
      </w:r>
      <w:r w:rsidR="00CB171F">
        <w:t>20s but had an elective abortion</w:t>
      </w:r>
      <w:r w:rsidR="00043D84">
        <w:t>, making her a G2P0</w:t>
      </w:r>
      <w:r w:rsidR="00CB171F">
        <w:t xml:space="preserve">. </w:t>
      </w:r>
      <w:r w:rsidR="00F57A7D">
        <w:t xml:space="preserve"> She </w:t>
      </w:r>
      <w:r w:rsidR="00F57A7D">
        <w:lastRenderedPageBreak/>
        <w:t>report</w:t>
      </w:r>
      <w:r w:rsidR="005C435C">
        <w:t>s</w:t>
      </w:r>
      <w:r w:rsidR="00F57A7D">
        <w:t xml:space="preserve"> that s</w:t>
      </w:r>
      <w:r w:rsidR="00043D84">
        <w:t xml:space="preserve">ince then, she </w:t>
      </w:r>
      <w:r w:rsidR="005C435C">
        <w:t>has</w:t>
      </w:r>
      <w:r w:rsidR="00043D84">
        <w:t xml:space="preserve"> not been in any serious relationships as she </w:t>
      </w:r>
      <w:r w:rsidR="005C435C">
        <w:t>has</w:t>
      </w:r>
      <w:r w:rsidR="00043D84">
        <w:t xml:space="preserve"> </w:t>
      </w:r>
      <w:r w:rsidR="00F57A7D">
        <w:t xml:space="preserve">primarily </w:t>
      </w:r>
      <w:r w:rsidR="00043D84">
        <w:t>focused on her career</w:t>
      </w:r>
      <w:r w:rsidR="00F57A7D">
        <w:t xml:space="preserve">. When she </w:t>
      </w:r>
      <w:r w:rsidR="005C435C">
        <w:t>is</w:t>
      </w:r>
      <w:r w:rsidR="00F57A7D">
        <w:t xml:space="preserve"> sexually active, she</w:t>
      </w:r>
      <w:r w:rsidR="00043D84">
        <w:t xml:space="preserve"> utilize</w:t>
      </w:r>
      <w:r w:rsidR="005C435C">
        <w:t>s</w:t>
      </w:r>
      <w:r w:rsidR="00043D84">
        <w:t xml:space="preserve"> condoms for birth control. </w:t>
      </w:r>
      <w:r w:rsidR="00F57A7D">
        <w:t>SC’s</w:t>
      </w:r>
      <w:r w:rsidR="00043D84">
        <w:t xml:space="preserve"> most recent Pap was in 2022 and was within normal limits. She </w:t>
      </w:r>
      <w:r w:rsidR="0020650A">
        <w:t>ha</w:t>
      </w:r>
      <w:r w:rsidR="005C435C">
        <w:t>s</w:t>
      </w:r>
      <w:r w:rsidR="00043D84">
        <w:t xml:space="preserve"> never had an abnormal Pap and denie</w:t>
      </w:r>
      <w:r w:rsidR="005C435C">
        <w:t>s</w:t>
      </w:r>
      <w:r w:rsidR="00043D84">
        <w:t xml:space="preserve"> a history of STIs. She did </w:t>
      </w:r>
      <w:r w:rsidR="009C0E5F">
        <w:t xml:space="preserve">not </w:t>
      </w:r>
      <w:r w:rsidR="00043D84">
        <w:t>receive the Gardasil vaccine</w:t>
      </w:r>
      <w:r w:rsidR="009C0E5F">
        <w:t>.</w:t>
      </w:r>
      <w:r w:rsidR="0041000A">
        <w:t xml:space="preserve"> She </w:t>
      </w:r>
      <w:r w:rsidR="005C435C">
        <w:t xml:space="preserve">reports </w:t>
      </w:r>
      <w:r w:rsidR="0041000A">
        <w:t xml:space="preserve">that her only surgery </w:t>
      </w:r>
      <w:r w:rsidR="0020650A">
        <w:t>was</w:t>
      </w:r>
      <w:r w:rsidR="0041000A">
        <w:t xml:space="preserve"> wisdom teeth removal during her teenage years. </w:t>
      </w:r>
    </w:p>
    <w:p w14:paraId="0C7C8953" w14:textId="2151F774" w:rsidR="001D307D" w:rsidRDefault="00043D84" w:rsidP="001D307D">
      <w:pPr>
        <w:spacing w:line="480" w:lineRule="auto"/>
      </w:pPr>
      <w:r>
        <w:tab/>
      </w:r>
      <w:r w:rsidR="00F57A7D">
        <w:t>SC’s</w:t>
      </w:r>
      <w:r>
        <w:t xml:space="preserve"> medical history is notable for chronic hypertension, hyperlipidemia, and type 2 diabetes mellitus</w:t>
      </w:r>
      <w:r w:rsidR="00F57A7D">
        <w:t xml:space="preserve"> (DMII)</w:t>
      </w:r>
      <w:r>
        <w:t xml:space="preserve">, all diagnosed </w:t>
      </w:r>
      <w:r w:rsidR="006E69C9">
        <w:t xml:space="preserve">by her primary care provider </w:t>
      </w:r>
      <w:r>
        <w:t>in 20</w:t>
      </w:r>
      <w:r w:rsidR="00F57A7D">
        <w:t>2</w:t>
      </w:r>
      <w:r w:rsidR="008F4A11">
        <w:t>2 when she was 39 years of age</w:t>
      </w:r>
      <w:r>
        <w:t xml:space="preserve">. </w:t>
      </w:r>
      <w:r w:rsidR="008F4A11">
        <w:t>She was diagnosed following</w:t>
      </w:r>
      <w:r w:rsidR="00436FA1">
        <w:t xml:space="preserve"> annual labs, including a </w:t>
      </w:r>
      <w:r w:rsidR="008F4A11">
        <w:t>fasting lipid profile</w:t>
      </w:r>
      <w:r w:rsidR="00436FA1">
        <w:t xml:space="preserve">, A1C, and </w:t>
      </w:r>
      <w:r w:rsidR="0055412B">
        <w:t>comprehensive metabolic panel (CMP)</w:t>
      </w:r>
      <w:r w:rsidR="00436FA1">
        <w:t xml:space="preserve">. </w:t>
      </w:r>
      <w:r w:rsidR="0041000A">
        <w:t xml:space="preserve">The </w:t>
      </w:r>
      <w:r w:rsidR="008F4A11">
        <w:t xml:space="preserve">ASCVD </w:t>
      </w:r>
      <w:r w:rsidR="00BC1200">
        <w:t>R</w:t>
      </w:r>
      <w:r w:rsidR="008F4A11">
        <w:t xml:space="preserve">isk </w:t>
      </w:r>
      <w:r w:rsidR="00BC1200">
        <w:t>C</w:t>
      </w:r>
      <w:r w:rsidR="008F4A11">
        <w:t>alculator</w:t>
      </w:r>
      <w:r w:rsidR="00BC1200">
        <w:t xml:space="preserve"> (ACOC,</w:t>
      </w:r>
      <w:r w:rsidR="006B085C">
        <w:t xml:space="preserve"> 2024</w:t>
      </w:r>
      <w:r w:rsidR="00BC1200">
        <w:t>)</w:t>
      </w:r>
      <w:r w:rsidR="008F4A11">
        <w:t xml:space="preserve"> </w:t>
      </w:r>
      <w:r w:rsidR="0041000A">
        <w:t xml:space="preserve">was utilized to estimate her risk of </w:t>
      </w:r>
      <w:r w:rsidR="00287E52">
        <w:t>lifetime risk of disease</w:t>
      </w:r>
      <w:r w:rsidR="00CE1CAC">
        <w:t xml:space="preserve"> and determine an appropriate treatment</w:t>
      </w:r>
      <w:r w:rsidR="00287E52">
        <w:t xml:space="preserve">. Based on </w:t>
      </w:r>
      <w:r w:rsidR="00CE1CAC">
        <w:t xml:space="preserve">her lipid panel (LDL 210, HDL 90, TC 300), </w:t>
      </w:r>
      <w:r w:rsidR="00287E52">
        <w:t xml:space="preserve">an initial blood pressure of 140/90, </w:t>
      </w:r>
      <w:r w:rsidR="00CE1CAC">
        <w:t xml:space="preserve">no current statin, antihypertensive, or aspirin therapy, nonsmoker status, and concurrent DMII, her </w:t>
      </w:r>
      <w:r w:rsidR="0055412B">
        <w:t xml:space="preserve">10-year risk was calculated to be high, and </w:t>
      </w:r>
      <w:r w:rsidR="00CE1CAC">
        <w:t xml:space="preserve">lifetime risk was calculated at </w:t>
      </w:r>
      <w:r w:rsidR="00CE1CAC" w:rsidRPr="0055412B">
        <w:t>50%</w:t>
      </w:r>
      <w:r w:rsidR="00CE1CAC">
        <w:t xml:space="preserve"> (</w:t>
      </w:r>
      <w:r w:rsidR="006B085C">
        <w:t>ACOC, 2024</w:t>
      </w:r>
      <w:r w:rsidR="00CE1CAC">
        <w:t xml:space="preserve">). </w:t>
      </w:r>
    </w:p>
    <w:p w14:paraId="1D4F7DDB" w14:textId="029442E9" w:rsidR="00F57A7D" w:rsidRDefault="001D307D" w:rsidP="001D307D">
      <w:pPr>
        <w:spacing w:line="480" w:lineRule="auto"/>
        <w:ind w:firstLine="720"/>
      </w:pPr>
      <w:r>
        <w:t xml:space="preserve">After her diagnosis, SC was started on a medication protocol of </w:t>
      </w:r>
      <w:r w:rsidR="0055412B">
        <w:t>l</w:t>
      </w:r>
      <w:r>
        <w:t xml:space="preserve">abetalol, 100 mg, </w:t>
      </w:r>
      <w:r w:rsidR="0055412B">
        <w:t>by mouth (</w:t>
      </w:r>
      <w:r>
        <w:t>PO</w:t>
      </w:r>
      <w:r w:rsidR="0055412B">
        <w:t>)</w:t>
      </w:r>
      <w:r>
        <w:t xml:space="preserve">, </w:t>
      </w:r>
      <w:r w:rsidR="0055412B">
        <w:t>twice daily</w:t>
      </w:r>
      <w:r>
        <w:t xml:space="preserve">, </w:t>
      </w:r>
      <w:r w:rsidR="0055412B" w:rsidRPr="0055412B">
        <w:t>hydrochlorothiazide, 25 mg, PO, daily, atorvastatin</w:t>
      </w:r>
      <w:r>
        <w:t xml:space="preserve">, </w:t>
      </w:r>
      <w:r w:rsidR="0055412B">
        <w:t>2</w:t>
      </w:r>
      <w:r>
        <w:t xml:space="preserve">0 mg, PO, daily, and </w:t>
      </w:r>
      <w:r w:rsidR="0055412B">
        <w:t>m</w:t>
      </w:r>
      <w:r>
        <w:t>etformin, 500 mg, PO, BI</w:t>
      </w:r>
      <w:r w:rsidR="00DB54C4">
        <w:t>D</w:t>
      </w:r>
      <w:r w:rsidR="0055412B">
        <w:t xml:space="preserve"> per personalized ACOC recommendations (2024)</w:t>
      </w:r>
      <w:r w:rsidR="00DB54C4">
        <w:t>.</w:t>
      </w:r>
      <w:r>
        <w:t xml:space="preserve"> </w:t>
      </w:r>
      <w:r w:rsidR="00F57A7D">
        <w:t xml:space="preserve">Although she received health education when she was initially diagnosed, including diet, education, and diabetes management, she </w:t>
      </w:r>
      <w:r w:rsidR="0055412B">
        <w:t>admits</w:t>
      </w:r>
      <w:r w:rsidR="00F57A7D">
        <w:t xml:space="preserve"> that she </w:t>
      </w:r>
      <w:r>
        <w:t>‘was not</w:t>
      </w:r>
      <w:r w:rsidR="00F57A7D">
        <w:t xml:space="preserve"> the best’ at implementing lifestyle changes. While she </w:t>
      </w:r>
      <w:r w:rsidR="0020650A">
        <w:t>was</w:t>
      </w:r>
      <w:r w:rsidR="00F57A7D">
        <w:t xml:space="preserve"> compliant with her medication, she found it difficult to lose the recommended </w:t>
      </w:r>
      <w:r>
        <w:t xml:space="preserve">amount of weight and exercise was challenging due to her body habitus. For this reason, </w:t>
      </w:r>
      <w:r w:rsidR="005F54D0">
        <w:t xml:space="preserve">a </w:t>
      </w:r>
      <w:r w:rsidR="005F54D0" w:rsidRPr="005F54D0">
        <w:t>glucagon-like peptide-1 receptor agonist</w:t>
      </w:r>
      <w:r w:rsidR="005F54D0">
        <w:t xml:space="preserve"> (GLP-1</w:t>
      </w:r>
      <w:r w:rsidR="0020650A">
        <w:t>RA</w:t>
      </w:r>
      <w:r w:rsidR="005F54D0">
        <w:t xml:space="preserve">), </w:t>
      </w:r>
      <w:proofErr w:type="spellStart"/>
      <w:r w:rsidR="005F54D0">
        <w:t>semaglutide</w:t>
      </w:r>
      <w:proofErr w:type="spellEnd"/>
      <w:r w:rsidR="005F54D0">
        <w:t xml:space="preserve"> (</w:t>
      </w:r>
      <w:r>
        <w:t>Ozempic</w:t>
      </w:r>
      <w:r w:rsidR="005F54D0">
        <w:t>)</w:t>
      </w:r>
      <w:r>
        <w:t xml:space="preserve"> was </w:t>
      </w:r>
      <w:r w:rsidR="003F6F30">
        <w:t>incorporated</w:t>
      </w:r>
      <w:r>
        <w:t xml:space="preserve"> approximately six months ago, resulting in a weight loss of </w:t>
      </w:r>
      <w:r w:rsidR="003F6F30">
        <w:t>35</w:t>
      </w:r>
      <w:r>
        <w:t xml:space="preserve"> lbs. Her pre-pregnancy </w:t>
      </w:r>
      <w:r w:rsidR="003F6F30">
        <w:t xml:space="preserve">weight </w:t>
      </w:r>
      <w:r w:rsidR="003F6F30">
        <w:lastRenderedPageBreak/>
        <w:t xml:space="preserve">and </w:t>
      </w:r>
      <w:r>
        <w:t xml:space="preserve">BMI </w:t>
      </w:r>
      <w:r w:rsidR="003F6F30">
        <w:t>were therefore</w:t>
      </w:r>
      <w:r>
        <w:t xml:space="preserve"> </w:t>
      </w:r>
      <w:r w:rsidR="003F6F30">
        <w:t xml:space="preserve">235 </w:t>
      </w:r>
      <w:proofErr w:type="spellStart"/>
      <w:r w:rsidR="003F6F30">
        <w:t>lbs</w:t>
      </w:r>
      <w:proofErr w:type="spellEnd"/>
      <w:r w:rsidR="00071EAC">
        <w:t xml:space="preserve"> (5’8”)</w:t>
      </w:r>
      <w:r w:rsidR="003F6F30">
        <w:t xml:space="preserve"> and 36</w:t>
      </w:r>
      <w:r>
        <w:t>, down from</w:t>
      </w:r>
      <w:r w:rsidR="003F6F30">
        <w:t xml:space="preserve"> 270 </w:t>
      </w:r>
      <w:proofErr w:type="spellStart"/>
      <w:r w:rsidR="003F6F30">
        <w:t>lbs</w:t>
      </w:r>
      <w:proofErr w:type="spellEnd"/>
      <w:r w:rsidR="003F6F30">
        <w:t xml:space="preserve"> and a BMI of 41 </w:t>
      </w:r>
      <w:r>
        <w:t xml:space="preserve">prior to starting Ozempic. </w:t>
      </w:r>
    </w:p>
    <w:p w14:paraId="313ACF59" w14:textId="01F5FF82" w:rsidR="0020650A" w:rsidRDefault="0020650A" w:rsidP="001D307D">
      <w:pPr>
        <w:spacing w:line="480" w:lineRule="auto"/>
        <w:ind w:firstLine="720"/>
      </w:pPr>
      <w:r>
        <w:t xml:space="preserve">SC </w:t>
      </w:r>
      <w:r w:rsidR="005C435C">
        <w:t>is</w:t>
      </w:r>
      <w:r>
        <w:t xml:space="preserve"> still taking her medication (labetalol, </w:t>
      </w:r>
      <w:r w:rsidR="0055412B">
        <w:t>atorvastatin</w:t>
      </w:r>
      <w:r>
        <w:t xml:space="preserve">, </w:t>
      </w:r>
      <w:r w:rsidR="0055412B">
        <w:t xml:space="preserve">hydrochlorothiazide, </w:t>
      </w:r>
      <w:r>
        <w:t xml:space="preserve">and metformin) as prescribed. Her last Ozempic injection was approximately </w:t>
      </w:r>
      <w:r w:rsidR="0055412B">
        <w:t>one</w:t>
      </w:r>
      <w:r>
        <w:t xml:space="preserve"> week prior to her appointment. She denie</w:t>
      </w:r>
      <w:r w:rsidR="005C435C">
        <w:t>s</w:t>
      </w:r>
      <w:r>
        <w:t xml:space="preserve"> taking any vitamins or supplements and denie</w:t>
      </w:r>
      <w:r w:rsidR="005C435C">
        <w:t>s</w:t>
      </w:r>
      <w:r>
        <w:t xml:space="preserve"> drug allergies. </w:t>
      </w:r>
    </w:p>
    <w:p w14:paraId="342A2135" w14:textId="78938500" w:rsidR="002403F3" w:rsidRDefault="00F3578E" w:rsidP="0088132B">
      <w:pPr>
        <w:spacing w:line="480" w:lineRule="auto"/>
      </w:pPr>
      <w:r>
        <w:tab/>
      </w:r>
      <w:r w:rsidR="00F57A7D">
        <w:t>SC</w:t>
      </w:r>
      <w:r>
        <w:t xml:space="preserve"> </w:t>
      </w:r>
      <w:r w:rsidR="0020650A">
        <w:t>live</w:t>
      </w:r>
      <w:r w:rsidR="005C435C">
        <w:t>s</w:t>
      </w:r>
      <w:r>
        <w:t xml:space="preserve"> with her mother, who </w:t>
      </w:r>
      <w:r w:rsidR="005C435C">
        <w:t>has</w:t>
      </w:r>
      <w:r w:rsidR="006E69C9">
        <w:t xml:space="preserve"> also been diagnosed with hyperlipidemia, hypertension, and DMII</w:t>
      </w:r>
      <w:r>
        <w:t xml:space="preserve">. Her father passed away several years ago from complications following a major heart attack. She </w:t>
      </w:r>
      <w:r w:rsidR="0020650A">
        <w:t>ha</w:t>
      </w:r>
      <w:r w:rsidR="005C435C">
        <w:t>s</w:t>
      </w:r>
      <w:r>
        <w:t xml:space="preserve"> no siblings, but along with her mother reside</w:t>
      </w:r>
      <w:r w:rsidR="0020650A">
        <w:t>d</w:t>
      </w:r>
      <w:r>
        <w:t xml:space="preserve"> with her 4 cats and miniature </w:t>
      </w:r>
      <w:proofErr w:type="spellStart"/>
      <w:r>
        <w:t>Daschund</w:t>
      </w:r>
      <w:proofErr w:type="spellEnd"/>
      <w:r>
        <w:t>. She denie</w:t>
      </w:r>
      <w:r w:rsidR="005C435C">
        <w:t>s</w:t>
      </w:r>
      <w:r>
        <w:t xml:space="preserve"> a history of drug and tobacco use but admit</w:t>
      </w:r>
      <w:r w:rsidR="005C435C">
        <w:t>s</w:t>
      </w:r>
      <w:r>
        <w:t xml:space="preserve"> to having a ‘glass of wine’ several days a week prior to becoming pregnant. </w:t>
      </w:r>
      <w:r w:rsidR="00F57A7D">
        <w:t>SC</w:t>
      </w:r>
      <w:r>
        <w:t xml:space="preserve"> report</w:t>
      </w:r>
      <w:r w:rsidR="005C435C">
        <w:t>s</w:t>
      </w:r>
      <w:r>
        <w:t xml:space="preserve"> having reliable transportation, good health benefits, and access to fresh foods. </w:t>
      </w:r>
      <w:r w:rsidR="005F54D0">
        <w:t>She walk</w:t>
      </w:r>
      <w:r w:rsidR="005C435C">
        <w:t>s</w:t>
      </w:r>
      <w:r w:rsidR="005F54D0">
        <w:t xml:space="preserve"> about 30 minutes a day, </w:t>
      </w:r>
      <w:r w:rsidR="005C435C">
        <w:t>three days a week</w:t>
      </w:r>
      <w:r w:rsidR="005F54D0">
        <w:t>.</w:t>
      </w:r>
    </w:p>
    <w:p w14:paraId="347FF539" w14:textId="51434EB7" w:rsidR="00CE1CAC" w:rsidRPr="00F271B7" w:rsidRDefault="00BC1200" w:rsidP="002403F3">
      <w:pPr>
        <w:spacing w:line="480" w:lineRule="auto"/>
        <w:ind w:firstLine="720"/>
      </w:pPr>
      <w:r w:rsidRPr="00F271B7">
        <w:t xml:space="preserve">Per </w:t>
      </w:r>
      <w:r w:rsidR="0055412B" w:rsidRPr="00F271B7">
        <w:t>her review of systems</w:t>
      </w:r>
      <w:r w:rsidRPr="00F271B7">
        <w:t>, SC denie</w:t>
      </w:r>
      <w:r w:rsidR="005C435C" w:rsidRPr="00F271B7">
        <w:t>s</w:t>
      </w:r>
      <w:r w:rsidR="0020650A" w:rsidRPr="00F271B7">
        <w:t xml:space="preserve"> feeling heart palpitation</w:t>
      </w:r>
      <w:r w:rsidR="00F271B7" w:rsidRPr="00F271B7">
        <w:t>s, urinary changes, new-onset edema, and shortness of breath</w:t>
      </w:r>
      <w:r w:rsidR="006B085C" w:rsidRPr="00F271B7">
        <w:t>. She acknowledges feeling more fatigued than usual</w:t>
      </w:r>
      <w:r w:rsidR="00F271B7" w:rsidRPr="00F271B7">
        <w:t xml:space="preserve"> and reports urinary frequency</w:t>
      </w:r>
      <w:r w:rsidR="005C0F24" w:rsidRPr="00F271B7">
        <w:t xml:space="preserve">. </w:t>
      </w:r>
    </w:p>
    <w:p w14:paraId="6DBECF75" w14:textId="131D00BC" w:rsidR="00334433" w:rsidRPr="00BB1352" w:rsidRDefault="00334433" w:rsidP="0088132B">
      <w:pPr>
        <w:spacing w:line="480" w:lineRule="auto"/>
        <w:rPr>
          <w:color w:val="000000" w:themeColor="text1"/>
        </w:rPr>
      </w:pPr>
      <w:r>
        <w:tab/>
      </w:r>
      <w:r w:rsidRPr="001A5041">
        <w:t xml:space="preserve">Upon exam, </w:t>
      </w:r>
      <w:r w:rsidR="00DB54C4" w:rsidRPr="001A5041">
        <w:t>SC’s</w:t>
      </w:r>
      <w:r w:rsidR="0020650A" w:rsidRPr="001A5041">
        <w:t xml:space="preserve"> blood pressure </w:t>
      </w:r>
      <w:r w:rsidR="005C435C" w:rsidRPr="001A5041">
        <w:t>is</w:t>
      </w:r>
      <w:r w:rsidR="0020650A" w:rsidRPr="001A5041">
        <w:t xml:space="preserve"> 128/80. </w:t>
      </w:r>
      <w:r w:rsidR="00DB54C4" w:rsidRPr="001A5041">
        <w:t xml:space="preserve">Her remaining vital signs are within normal limits. </w:t>
      </w:r>
      <w:r w:rsidR="005C0F24" w:rsidRPr="001A5041">
        <w:rPr>
          <w:color w:val="000000" w:themeColor="text1"/>
        </w:rPr>
        <w:t xml:space="preserve">Her current weight </w:t>
      </w:r>
      <w:r w:rsidR="00BB1352" w:rsidRPr="001A5041">
        <w:rPr>
          <w:color w:val="000000" w:themeColor="text1"/>
        </w:rPr>
        <w:t xml:space="preserve">is </w:t>
      </w:r>
      <w:r w:rsidR="00DB54C4" w:rsidRPr="001A5041">
        <w:rPr>
          <w:color w:val="000000" w:themeColor="text1"/>
        </w:rPr>
        <w:t>240 lbs.</w:t>
      </w:r>
      <w:r w:rsidR="00BB1352" w:rsidRPr="001A5041">
        <w:rPr>
          <w:color w:val="000000" w:themeColor="text1"/>
        </w:rPr>
        <w:t>, making her BMI</w:t>
      </w:r>
      <w:r w:rsidR="00DB54C4" w:rsidRPr="001A5041">
        <w:rPr>
          <w:color w:val="000000" w:themeColor="text1"/>
        </w:rPr>
        <w:t xml:space="preserve"> 36.5.</w:t>
      </w:r>
      <w:r w:rsidR="00F271B7" w:rsidRPr="001A5041">
        <w:rPr>
          <w:color w:val="000000" w:themeColor="text1"/>
        </w:rPr>
        <w:t xml:space="preserve"> Her</w:t>
      </w:r>
      <w:r w:rsidR="00F271B7">
        <w:rPr>
          <w:color w:val="000000" w:themeColor="text1"/>
        </w:rPr>
        <w:t xml:space="preserve"> cardiac exam is normal, with a regular rate and rhythm, bruits and murmurs absent. SC’s thyroid is palpated and does not feel enlarged, nor are nodes palpable. The CNM does observe two </w:t>
      </w:r>
      <w:proofErr w:type="gramStart"/>
      <w:r w:rsidR="00F271B7">
        <w:rPr>
          <w:color w:val="000000" w:themeColor="text1"/>
        </w:rPr>
        <w:t>small</w:t>
      </w:r>
      <w:proofErr w:type="gramEnd"/>
      <w:r w:rsidR="00F271B7">
        <w:rPr>
          <w:color w:val="000000" w:themeColor="text1"/>
        </w:rPr>
        <w:t xml:space="preserve">, approximately </w:t>
      </w:r>
      <w:r w:rsidR="001A5041">
        <w:rPr>
          <w:color w:val="000000" w:themeColor="text1"/>
        </w:rPr>
        <w:t xml:space="preserve">one centimeter xanthomas on SC’s left superior eyelid. </w:t>
      </w:r>
    </w:p>
    <w:p w14:paraId="5D01483E" w14:textId="120736C2" w:rsidR="00427394" w:rsidRDefault="006E69C9" w:rsidP="0088132B">
      <w:pPr>
        <w:spacing w:line="480" w:lineRule="auto"/>
      </w:pPr>
      <w:r>
        <w:tab/>
        <w:t>The prudent midwife quickly recognize</w:t>
      </w:r>
      <w:r w:rsidR="005C435C">
        <w:t>s</w:t>
      </w:r>
      <w:r>
        <w:t xml:space="preserve"> that due to </w:t>
      </w:r>
      <w:r w:rsidR="00F57A7D">
        <w:t>SC’s</w:t>
      </w:r>
      <w:r>
        <w:t xml:space="preserve"> medical complications, she requires co-management with the partner OBGYN and referral to maternal fetal medicine</w:t>
      </w:r>
      <w:r w:rsidR="005C435C">
        <w:t xml:space="preserve"> (MFM)</w:t>
      </w:r>
      <w:r>
        <w:t>. The CNM discusse</w:t>
      </w:r>
      <w:r w:rsidR="005C435C">
        <w:t>s</w:t>
      </w:r>
      <w:r>
        <w:t xml:space="preserve"> this plan with </w:t>
      </w:r>
      <w:r w:rsidR="009C0E5F">
        <w:t>SC</w:t>
      </w:r>
      <w:r>
        <w:t xml:space="preserve"> so that her next appointments can be </w:t>
      </w:r>
      <w:r>
        <w:lastRenderedPageBreak/>
        <w:t xml:space="preserve">appropriately </w:t>
      </w:r>
      <w:r w:rsidR="005C435C">
        <w:t>scheduled</w:t>
      </w:r>
      <w:r>
        <w:t>. However, she still takes care to complete both basic early pregnancy education</w:t>
      </w:r>
      <w:r w:rsidR="00F33BCC">
        <w:t xml:space="preserve"> and education specific to the patient’s lifestyle and health challenges</w:t>
      </w:r>
      <w:r w:rsidR="00F271B7">
        <w:t>, including optimizing diet, exercise, and weight gain</w:t>
      </w:r>
      <w:r w:rsidR="00427394">
        <w:t xml:space="preserve"> (Poornima et al., 2023).</w:t>
      </w:r>
      <w:r w:rsidR="002403F3">
        <w:t xml:space="preserve"> The CNM discusse</w:t>
      </w:r>
      <w:r w:rsidR="005C435C">
        <w:t xml:space="preserve">s </w:t>
      </w:r>
      <w:r w:rsidR="002403F3">
        <w:t>the lack of safety data concerning Ozempic use during pregnancy, and SC agree</w:t>
      </w:r>
      <w:r w:rsidR="005C435C">
        <w:t>s</w:t>
      </w:r>
      <w:r w:rsidR="002403F3">
        <w:t xml:space="preserve"> to discontinue injections for the duration (Cesta et al., 2023). </w:t>
      </w:r>
    </w:p>
    <w:p w14:paraId="191496DB" w14:textId="69B7B28F" w:rsidR="00767DD8" w:rsidRDefault="009C0E5F" w:rsidP="00C82F70">
      <w:pPr>
        <w:spacing w:line="480" w:lineRule="auto"/>
        <w:ind w:firstLine="720"/>
      </w:pPr>
      <w:r w:rsidRPr="00F7175B">
        <w:t xml:space="preserve">SC </w:t>
      </w:r>
      <w:r w:rsidR="005C435C" w:rsidRPr="00F7175B">
        <w:t>is</w:t>
      </w:r>
      <w:r w:rsidR="00F33BCC" w:rsidRPr="00F7175B">
        <w:t xml:space="preserve"> also encouraged to initiate a prenatal vitamin, discontinue her </w:t>
      </w:r>
      <w:r w:rsidR="00F7175B" w:rsidRPr="00F7175B">
        <w:t>hydrochlorothiazide</w:t>
      </w:r>
      <w:r w:rsidR="002403F3" w:rsidRPr="00F7175B">
        <w:t xml:space="preserve">, </w:t>
      </w:r>
      <w:r w:rsidRPr="00F7175B">
        <w:t xml:space="preserve">continue her </w:t>
      </w:r>
      <w:r w:rsidR="00F7175B" w:rsidRPr="00F7175B">
        <w:t>m</w:t>
      </w:r>
      <w:r w:rsidRPr="00F7175B">
        <w:t>etformin</w:t>
      </w:r>
      <w:r w:rsidR="007F0CD7" w:rsidRPr="00F7175B">
        <w:t xml:space="preserve"> </w:t>
      </w:r>
      <w:r w:rsidRPr="00F7175B">
        <w:t xml:space="preserve">and </w:t>
      </w:r>
      <w:r w:rsidR="00F7175B" w:rsidRPr="00F7175B">
        <w:t>l</w:t>
      </w:r>
      <w:r w:rsidRPr="00F7175B">
        <w:t>abet</w:t>
      </w:r>
      <w:r w:rsidR="00427394" w:rsidRPr="00F7175B">
        <w:t>a</w:t>
      </w:r>
      <w:r w:rsidRPr="00F7175B">
        <w:t>lol</w:t>
      </w:r>
      <w:r w:rsidR="00F7175B" w:rsidRPr="00F7175B">
        <w:t xml:space="preserve">, </w:t>
      </w:r>
      <w:r w:rsidR="00F33BCC" w:rsidRPr="00F7175B">
        <w:t>and beg</w:t>
      </w:r>
      <w:r w:rsidR="005C435C" w:rsidRPr="00F7175B">
        <w:t>i</w:t>
      </w:r>
      <w:r w:rsidR="00BC1200" w:rsidRPr="00F7175B">
        <w:t>n</w:t>
      </w:r>
      <w:r w:rsidR="00F33BCC" w:rsidRPr="00F7175B">
        <w:t xml:space="preserve"> taking low-dose aspirin (81 mg) when she reache</w:t>
      </w:r>
      <w:r w:rsidR="00BC1200" w:rsidRPr="00F7175B">
        <w:t>d</w:t>
      </w:r>
      <w:r w:rsidR="00F33BCC" w:rsidRPr="00F7175B">
        <w:t xml:space="preserve"> 12 weeks’ gestation (ACOG, 2023).</w:t>
      </w:r>
      <w:r w:rsidR="00F7175B">
        <w:t xml:space="preserve"> The CNM collaborates with the obstetrician on call, and they discuss statin continuation with SC. They collaboratively decide to discontinue the statin until SC can meet with the MFM.</w:t>
      </w:r>
      <w:r w:rsidR="00F33BCC" w:rsidRPr="00F7175B">
        <w:t xml:space="preserve"> </w:t>
      </w:r>
      <w:r w:rsidRPr="00F7175B">
        <w:t>I</w:t>
      </w:r>
      <w:r w:rsidR="00450924" w:rsidRPr="00F7175B">
        <w:t>n addition to the standard prenatal panel</w:t>
      </w:r>
      <w:r w:rsidRPr="00F7175B">
        <w:t>, the midwife order</w:t>
      </w:r>
      <w:r w:rsidR="005C435C" w:rsidRPr="00F7175B">
        <w:t>s</w:t>
      </w:r>
      <w:r w:rsidRPr="00F7175B">
        <w:t xml:space="preserve"> a CMP, lipid profile, and A1C to provide baseline</w:t>
      </w:r>
      <w:r w:rsidR="00376B40" w:rsidRPr="00F7175B">
        <w:t xml:space="preserve"> lab data</w:t>
      </w:r>
      <w:r w:rsidRPr="00F7175B">
        <w:t>.</w:t>
      </w:r>
      <w:r>
        <w:t xml:space="preserve"> </w:t>
      </w:r>
    </w:p>
    <w:p w14:paraId="1062A609" w14:textId="12CC00DE" w:rsidR="00334433" w:rsidRPr="002A05C0" w:rsidRDefault="002A05C0" w:rsidP="00DD751A">
      <w:pPr>
        <w:spacing w:line="480" w:lineRule="auto"/>
        <w:ind w:firstLine="720"/>
      </w:pPr>
      <w:r>
        <w:t>SC receives follow-up diabetes education and f</w:t>
      </w:r>
      <w:r w:rsidR="007F0CD7">
        <w:t>ollowing ACOG’s recommendations for DMII in pregnancy</w:t>
      </w:r>
      <w:r>
        <w:t>,</w:t>
      </w:r>
      <w:r w:rsidR="007F0CD7">
        <w:t xml:space="preserve"> check</w:t>
      </w:r>
      <w:r w:rsidR="005C435C">
        <w:t>s</w:t>
      </w:r>
      <w:r w:rsidR="007F0CD7">
        <w:t xml:space="preserve"> her blood sugar daily, including </w:t>
      </w:r>
      <w:r>
        <w:t>both</w:t>
      </w:r>
      <w:r w:rsidR="007F0CD7">
        <w:t xml:space="preserve"> fasting blood sugar</w:t>
      </w:r>
      <w:r>
        <w:t xml:space="preserve"> and</w:t>
      </w:r>
      <w:r w:rsidR="007F0CD7">
        <w:t xml:space="preserve"> two-hour </w:t>
      </w:r>
      <w:proofErr w:type="spellStart"/>
      <w:r w:rsidR="007F0CD7">
        <w:t>postprandial</w:t>
      </w:r>
      <w:r>
        <w:t>s</w:t>
      </w:r>
      <w:proofErr w:type="spellEnd"/>
      <w:r w:rsidR="00275D1D">
        <w:t xml:space="preserve"> (</w:t>
      </w:r>
      <w:proofErr w:type="spellStart"/>
      <w:r w:rsidR="00275D1D">
        <w:t>ObG</w:t>
      </w:r>
      <w:proofErr w:type="spellEnd"/>
      <w:r w:rsidR="00275D1D">
        <w:t xml:space="preserve"> Project, 2024).</w:t>
      </w:r>
      <w:r w:rsidR="007F0CD7">
        <w:t xml:space="preserve"> She </w:t>
      </w:r>
      <w:r w:rsidR="005C435C">
        <w:t>is</w:t>
      </w:r>
      <w:r w:rsidR="007F0CD7">
        <w:t xml:space="preserve"> compliant with her </w:t>
      </w:r>
      <w:r w:rsidR="0055412B">
        <w:t>m</w:t>
      </w:r>
      <w:r w:rsidR="007F0CD7">
        <w:t>etformin regimen and diet recommendations and ke</w:t>
      </w:r>
      <w:r w:rsidR="005C435C">
        <w:t>eps</w:t>
      </w:r>
      <w:r w:rsidR="007F0CD7">
        <w:t xml:space="preserve"> a detailed journal of her diet and blood sugar data. Her </w:t>
      </w:r>
      <w:r w:rsidR="0020650A">
        <w:t xml:space="preserve">blood sugars </w:t>
      </w:r>
      <w:r w:rsidR="005C435C">
        <w:t>are</w:t>
      </w:r>
      <w:r w:rsidR="0020650A">
        <w:t xml:space="preserve"> well-</w:t>
      </w:r>
      <w:r w:rsidR="007F0CD7">
        <w:t>controlled for the duration of her pregnancy</w:t>
      </w:r>
      <w:r>
        <w:t xml:space="preserve">. </w:t>
      </w:r>
      <w:r w:rsidR="00334433" w:rsidRPr="002A05C0">
        <w:t>Twice-weekly testing</w:t>
      </w:r>
      <w:r w:rsidRPr="002A05C0">
        <w:t>, including a non-stress test at the obstetric office and a biophysical profile with MFM,</w:t>
      </w:r>
      <w:r w:rsidR="00334433" w:rsidRPr="002A05C0">
        <w:t xml:space="preserve"> is initiate</w:t>
      </w:r>
      <w:r w:rsidR="0020650A" w:rsidRPr="002A05C0">
        <w:t>d at 32</w:t>
      </w:r>
      <w:r w:rsidRPr="002A05C0">
        <w:t xml:space="preserve"> w</w:t>
      </w:r>
      <w:r w:rsidR="0020650A" w:rsidRPr="002A05C0">
        <w:t xml:space="preserve">eeks </w:t>
      </w:r>
      <w:r w:rsidRPr="002A05C0">
        <w:t xml:space="preserve">of </w:t>
      </w:r>
      <w:r w:rsidR="0020650A" w:rsidRPr="002A05C0">
        <w:t>gestation</w:t>
      </w:r>
      <w:r w:rsidRPr="002A05C0">
        <w:t xml:space="preserve"> given hypertension, obesity,</w:t>
      </w:r>
      <w:r>
        <w:t xml:space="preserve"> advanced maternal age,</w:t>
      </w:r>
      <w:r w:rsidRPr="002A05C0">
        <w:t xml:space="preserve"> and diabetes. Additionally, serial growth scans are scheduled for every </w:t>
      </w:r>
      <w:r w:rsidR="0055412B">
        <w:t>three</w:t>
      </w:r>
      <w:r w:rsidRPr="002A05C0">
        <w:t xml:space="preserve"> weeks </w:t>
      </w:r>
      <w:r w:rsidRPr="00275D1D">
        <w:t>(</w:t>
      </w:r>
      <w:proofErr w:type="spellStart"/>
      <w:r w:rsidR="00275D1D" w:rsidRPr="00275D1D">
        <w:t>ObG</w:t>
      </w:r>
      <w:proofErr w:type="spellEnd"/>
      <w:r w:rsidR="00275D1D" w:rsidRPr="00275D1D">
        <w:t xml:space="preserve"> Project, 2024</w:t>
      </w:r>
      <w:r w:rsidR="00275D1D">
        <w:t>)</w:t>
      </w:r>
      <w:r w:rsidRPr="00275D1D">
        <w:t xml:space="preserve">.  </w:t>
      </w:r>
    </w:p>
    <w:p w14:paraId="6C11C448" w14:textId="3A12E721" w:rsidR="007F0CD7" w:rsidRDefault="007F0CD7" w:rsidP="00A73C1E">
      <w:pPr>
        <w:spacing w:line="480" w:lineRule="auto"/>
        <w:ind w:firstLine="720"/>
      </w:pPr>
      <w:r>
        <w:t>Blood pressure values</w:t>
      </w:r>
      <w:r w:rsidR="002A05C0">
        <w:t>, urinalysis, and lab values</w:t>
      </w:r>
      <w:r>
        <w:t xml:space="preserve"> stay within normal limits until her 3</w:t>
      </w:r>
      <w:r w:rsidR="0020650A">
        <w:t>6-</w:t>
      </w:r>
      <w:r>
        <w:t>week</w:t>
      </w:r>
      <w:r w:rsidR="00BC1200">
        <w:t xml:space="preserve"> obstetric</w:t>
      </w:r>
      <w:r>
        <w:t xml:space="preserve"> appointment. At that visit, her blood pressure </w:t>
      </w:r>
      <w:r w:rsidR="005C435C">
        <w:t>is</w:t>
      </w:r>
      <w:r>
        <w:t xml:space="preserve"> 140/94</w:t>
      </w:r>
      <w:r w:rsidR="00BC1200">
        <w:t xml:space="preserve">. </w:t>
      </w:r>
      <w:r w:rsidR="005C435C">
        <w:t>SC denies</w:t>
      </w:r>
      <w:r w:rsidR="00A73C1E">
        <w:t xml:space="preserve"> headache, scotoma, and epigastric pain</w:t>
      </w:r>
      <w:r w:rsidR="00BC1200">
        <w:t xml:space="preserve">, </w:t>
      </w:r>
      <w:r w:rsidR="002A05C0">
        <w:t>although</w:t>
      </w:r>
      <w:r w:rsidR="00BC1200">
        <w:t xml:space="preserve"> </w:t>
      </w:r>
      <w:r w:rsidR="00BC1200" w:rsidRPr="00BC1200">
        <w:t xml:space="preserve">her urinalysis </w:t>
      </w:r>
      <w:r w:rsidR="0020650A">
        <w:t>reveal</w:t>
      </w:r>
      <w:r w:rsidR="005C435C">
        <w:t>s</w:t>
      </w:r>
      <w:r w:rsidR="00BC1200">
        <w:t xml:space="preserve"> trace protein</w:t>
      </w:r>
      <w:r w:rsidR="00A73C1E">
        <w:t xml:space="preserve">. </w:t>
      </w:r>
      <w:r>
        <w:t>The midwife confer</w:t>
      </w:r>
      <w:r w:rsidR="005C435C">
        <w:t>s</w:t>
      </w:r>
      <w:r>
        <w:t xml:space="preserve"> with the obstetrician on call and </w:t>
      </w:r>
      <w:r w:rsidR="005C435C">
        <w:t>MFM</w:t>
      </w:r>
      <w:r>
        <w:t xml:space="preserve">. They reach a mutual decision to initiate a 24-hour urine </w:t>
      </w:r>
      <w:r>
        <w:lastRenderedPageBreak/>
        <w:t>collectio</w:t>
      </w:r>
      <w:r w:rsidR="005C435C">
        <w:t>n</w:t>
      </w:r>
      <w:r w:rsidR="002A05C0">
        <w:t xml:space="preserve"> and collect labs</w:t>
      </w:r>
      <w:r w:rsidR="00BC1200">
        <w:t xml:space="preserve">. </w:t>
      </w:r>
      <w:r>
        <w:t xml:space="preserve">When SC returns the next day to turn in her sample, her blood pressure </w:t>
      </w:r>
      <w:r w:rsidR="005C435C">
        <w:t>is</w:t>
      </w:r>
      <w:r>
        <w:t xml:space="preserve"> 152/95. </w:t>
      </w:r>
      <w:r w:rsidRPr="00F271B7">
        <w:t xml:space="preserve">Her urine sample contains </w:t>
      </w:r>
      <w:r w:rsidR="00F271B7" w:rsidRPr="00F271B7">
        <w:t xml:space="preserve">540 mg </w:t>
      </w:r>
      <w:r w:rsidRPr="00F271B7">
        <w:t>of protein</w:t>
      </w:r>
      <w:r w:rsidR="00F271B7" w:rsidRPr="00F271B7">
        <w:t>.</w:t>
      </w:r>
      <w:r>
        <w:t xml:space="preserve"> She </w:t>
      </w:r>
      <w:r w:rsidR="00A73C1E">
        <w:t xml:space="preserve">again </w:t>
      </w:r>
      <w:r>
        <w:t xml:space="preserve">denies scotoma, headache, and epigastric pain. </w:t>
      </w:r>
      <w:r w:rsidR="002A05C0">
        <w:t>S</w:t>
      </w:r>
      <w:r>
        <w:t xml:space="preserve">he meets criteria for a </w:t>
      </w:r>
      <w:r w:rsidRPr="0020650A">
        <w:t>diagnosis of chronic hypertension with superimposed pre-eclampsia with severe features and</w:t>
      </w:r>
      <w:r>
        <w:t xml:space="preserve"> is admitted to the hospital for induction</w:t>
      </w:r>
      <w:r w:rsidR="0020650A">
        <w:t xml:space="preserve"> </w:t>
      </w:r>
      <w:r w:rsidR="0020650A" w:rsidRPr="00275D1D">
        <w:t>(</w:t>
      </w:r>
      <w:r w:rsidR="00275D1D">
        <w:t xml:space="preserve">ACOG, </w:t>
      </w:r>
      <w:r w:rsidR="00275D1D" w:rsidRPr="00275D1D">
        <w:t>2021</w:t>
      </w:r>
      <w:r w:rsidR="0020650A" w:rsidRPr="00275D1D">
        <w:t>)</w:t>
      </w:r>
      <w:r w:rsidRPr="00275D1D">
        <w:t>.</w:t>
      </w:r>
    </w:p>
    <w:p w14:paraId="2BEC1238" w14:textId="65B311CC" w:rsidR="00334433" w:rsidRDefault="007F0CD7" w:rsidP="00334433">
      <w:pPr>
        <w:spacing w:line="480" w:lineRule="auto"/>
        <w:ind w:firstLine="720"/>
      </w:pPr>
      <w:r>
        <w:t xml:space="preserve">In the early hours of SC’s induction, her blood pressures continue to rise. Once her pressures require treatment per her hospital’s policy, iv labetalol is </w:t>
      </w:r>
      <w:r w:rsidR="00334433">
        <w:t>administered per the unit’s hypertensive protocol</w:t>
      </w:r>
      <w:r>
        <w:t xml:space="preserve"> and magnesium therapy is initiated. Despite these challenges, SC labors</w:t>
      </w:r>
      <w:r w:rsidR="004F3EAC">
        <w:t xml:space="preserve"> successfully </w:t>
      </w:r>
      <w:r>
        <w:t xml:space="preserve">and delivers a </w:t>
      </w:r>
      <w:r w:rsidR="00950FCC">
        <w:t>five</w:t>
      </w:r>
      <w:r w:rsidR="004F3EAC">
        <w:t>-</w:t>
      </w:r>
      <w:r>
        <w:t xml:space="preserve">pound infant via spontaneous vaginal delivery at 36 weeks and </w:t>
      </w:r>
      <w:r w:rsidR="004F3EAC">
        <w:t>three</w:t>
      </w:r>
      <w:r w:rsidR="00950FCC">
        <w:t xml:space="preserve"> </w:t>
      </w:r>
      <w:r>
        <w:t>day</w:t>
      </w:r>
      <w:r w:rsidR="00950FCC">
        <w:t>s</w:t>
      </w:r>
      <w:r>
        <w:t xml:space="preserve"> gestation. SC stays on magnesium therapy for 24 hours postpartum</w:t>
      </w:r>
      <w:r w:rsidR="004F3EAC">
        <w:t xml:space="preserve"> and continues to take labetalol by mouth</w:t>
      </w:r>
      <w:r>
        <w:t xml:space="preserve">. </w:t>
      </w:r>
      <w:r w:rsidR="00334433">
        <w:t xml:space="preserve">She </w:t>
      </w:r>
      <w:r w:rsidR="004F3EAC">
        <w:t>has chosen to</w:t>
      </w:r>
      <w:r w:rsidR="00334433">
        <w:t xml:space="preserve"> breastfeed her newborn and </w:t>
      </w:r>
      <w:r w:rsidR="004F3EAC">
        <w:t>after</w:t>
      </w:r>
      <w:r w:rsidR="00334433">
        <w:t xml:space="preserve"> discussion with both </w:t>
      </w:r>
      <w:r w:rsidR="00334433" w:rsidRPr="00F271B7">
        <w:t xml:space="preserve">the lactation consultant and her midwife, decides to </w:t>
      </w:r>
      <w:r w:rsidR="004F3EAC" w:rsidRPr="00F271B7">
        <w:t>defer restarting statin therapy until the cessation of breastfeeding</w:t>
      </w:r>
      <w:r w:rsidR="00F271B7">
        <w:t xml:space="preserve">. </w:t>
      </w:r>
      <w:r>
        <w:t>After the magnesium is discontinued, her pressures remain stable for the duration of her postpartum stay and she is discharged</w:t>
      </w:r>
      <w:r w:rsidR="00950FCC">
        <w:t>.</w:t>
      </w:r>
    </w:p>
    <w:p w14:paraId="5A6D8F6D" w14:textId="063ACFB7" w:rsidR="004408BC" w:rsidRPr="00950FCC" w:rsidRDefault="00334433" w:rsidP="00DD751A">
      <w:pPr>
        <w:spacing w:line="480" w:lineRule="auto"/>
        <w:ind w:firstLine="720"/>
      </w:pPr>
      <w:r>
        <w:t xml:space="preserve">SC </w:t>
      </w:r>
      <w:r w:rsidR="00950FCC">
        <w:t>returns</w:t>
      </w:r>
      <w:r w:rsidR="007F0CD7">
        <w:t xml:space="preserve"> to the office three days</w:t>
      </w:r>
      <w:r w:rsidR="00376B40">
        <w:t xml:space="preserve"> </w:t>
      </w:r>
      <w:r>
        <w:t>later</w:t>
      </w:r>
      <w:r w:rsidR="007F0CD7">
        <w:t xml:space="preserve"> for a blood pressure check, which is within normal limits</w:t>
      </w:r>
      <w:r>
        <w:t>.</w:t>
      </w:r>
      <w:r w:rsidR="007F0CD7">
        <w:t xml:space="preserve"> </w:t>
      </w:r>
      <w:r>
        <w:t>She</w:t>
      </w:r>
      <w:r w:rsidR="007F0CD7">
        <w:t xml:space="preserve"> </w:t>
      </w:r>
      <w:r w:rsidR="00950FCC">
        <w:t xml:space="preserve">is then scheduled for </w:t>
      </w:r>
      <w:r w:rsidR="007F0CD7">
        <w:t xml:space="preserve">her </w:t>
      </w:r>
      <w:r w:rsidR="0055412B">
        <w:t>six</w:t>
      </w:r>
      <w:r w:rsidR="007F0CD7">
        <w:t>-week follow-up</w:t>
      </w:r>
      <w:r w:rsidR="00950FCC">
        <w:t>, when</w:t>
      </w:r>
      <w:r w:rsidR="007F0CD7">
        <w:t xml:space="preserve"> </w:t>
      </w:r>
      <w:r w:rsidR="00950FCC">
        <w:t>a</w:t>
      </w:r>
      <w:r w:rsidR="00427394">
        <w:t xml:space="preserve"> repeat lipid panel </w:t>
      </w:r>
      <w:r w:rsidR="00BC1200">
        <w:t xml:space="preserve">is drawn </w:t>
      </w:r>
      <w:r w:rsidR="00427394">
        <w:t>per National Lipid Association</w:t>
      </w:r>
      <w:r w:rsidR="00BC1200">
        <w:t xml:space="preserve"> guidance; of note, ACOG does not provide</w:t>
      </w:r>
      <w:r w:rsidR="00427394">
        <w:t xml:space="preserve"> recommendations</w:t>
      </w:r>
      <w:r w:rsidR="00BC1200">
        <w:t xml:space="preserve"> for postpartum testing at this time</w:t>
      </w:r>
      <w:r w:rsidR="00427394">
        <w:t xml:space="preserve"> (Poornima et al., 2023).</w:t>
      </w:r>
      <w:r w:rsidR="004F3EAC">
        <w:t xml:space="preserve"> </w:t>
      </w:r>
      <w:r>
        <w:t>At that appointment, she report</w:t>
      </w:r>
      <w:r w:rsidR="00990A3C">
        <w:t>s</w:t>
      </w:r>
      <w:r>
        <w:t xml:space="preserve"> that she is no longer breastfeeding, desire</w:t>
      </w:r>
      <w:r w:rsidR="004F3EAC">
        <w:t>s</w:t>
      </w:r>
      <w:r>
        <w:t xml:space="preserve"> to initiate hormonal birth control, and would like to resume Ozempic. Her blood pressure </w:t>
      </w:r>
      <w:r w:rsidR="009E7B28">
        <w:t>remains well-controlled</w:t>
      </w:r>
      <w:r w:rsidR="004F3EAC">
        <w:t>.</w:t>
      </w:r>
      <w:r>
        <w:t xml:space="preserve"> </w:t>
      </w:r>
      <w:r w:rsidR="00BC1200">
        <w:t xml:space="preserve">The midwife </w:t>
      </w:r>
      <w:r w:rsidR="0081026C">
        <w:t>facilitate</w:t>
      </w:r>
      <w:r w:rsidR="00990A3C">
        <w:t>s</w:t>
      </w:r>
      <w:r w:rsidR="0081026C">
        <w:t xml:space="preserve"> a discussion on which option </w:t>
      </w:r>
      <w:r w:rsidR="00990A3C">
        <w:t>is</w:t>
      </w:r>
      <w:r w:rsidR="0081026C">
        <w:t xml:space="preserve"> most appropriate</w:t>
      </w:r>
      <w:r w:rsidR="00990A3C">
        <w:t xml:space="preserve"> </w:t>
      </w:r>
      <w:r w:rsidR="00990A3C" w:rsidRPr="00990A3C">
        <w:t>g</w:t>
      </w:r>
      <w:r w:rsidR="00BC1200" w:rsidRPr="00990A3C">
        <w:t xml:space="preserve">iven </w:t>
      </w:r>
      <w:r w:rsidR="0081026C" w:rsidRPr="00990A3C">
        <w:t>SC’s</w:t>
      </w:r>
      <w:r w:rsidR="00BC1200" w:rsidRPr="00990A3C">
        <w:t xml:space="preserve"> medical history</w:t>
      </w:r>
      <w:r w:rsidR="0081026C" w:rsidRPr="00990A3C">
        <w:t xml:space="preserve">, </w:t>
      </w:r>
      <w:r w:rsidR="00BC1200" w:rsidRPr="00990A3C">
        <w:t>diagnos</w:t>
      </w:r>
      <w:r w:rsidR="0081026C" w:rsidRPr="00990A3C">
        <w:t>es</w:t>
      </w:r>
      <w:r w:rsidR="00BC1200" w:rsidRPr="00990A3C">
        <w:t>,</w:t>
      </w:r>
      <w:r w:rsidR="0081026C" w:rsidRPr="00990A3C">
        <w:t xml:space="preserve"> BMI, age,</w:t>
      </w:r>
      <w:r w:rsidR="00990A3C" w:rsidRPr="00990A3C">
        <w:t xml:space="preserve"> and personal preferences</w:t>
      </w:r>
      <w:r w:rsidR="004F3EAC">
        <w:t xml:space="preserve"> </w:t>
      </w:r>
      <w:r w:rsidR="004F3EAC" w:rsidRPr="00DD751A">
        <w:t>(CD</w:t>
      </w:r>
      <w:r w:rsidR="00F017EA" w:rsidRPr="00DD751A">
        <w:t>C, 2024</w:t>
      </w:r>
      <w:r w:rsidR="00DD751A" w:rsidRPr="00DD751A">
        <w:t>b</w:t>
      </w:r>
      <w:r w:rsidR="004F3EAC" w:rsidRPr="00DD751A">
        <w:t>)</w:t>
      </w:r>
      <w:r w:rsidR="00990A3C" w:rsidRPr="00DD751A">
        <w:t>;</w:t>
      </w:r>
      <w:r w:rsidR="00BC1200" w:rsidRPr="00990A3C">
        <w:t xml:space="preserve"> </w:t>
      </w:r>
      <w:r w:rsidR="00F017EA">
        <w:t>an</w:t>
      </w:r>
      <w:r w:rsidR="00BC1200" w:rsidRPr="00990A3C">
        <w:t xml:space="preserve"> IUD </w:t>
      </w:r>
      <w:r w:rsidR="004408BC">
        <w:t>is</w:t>
      </w:r>
      <w:r w:rsidR="00BC1200" w:rsidRPr="00990A3C">
        <w:t xml:space="preserve"> </w:t>
      </w:r>
      <w:r w:rsidR="00990A3C" w:rsidRPr="00990A3C">
        <w:t xml:space="preserve">successfully </w:t>
      </w:r>
      <w:r w:rsidR="00BC1200" w:rsidRPr="00990A3C">
        <w:t>placed</w:t>
      </w:r>
      <w:r w:rsidR="004F3EAC">
        <w:t xml:space="preserve">. </w:t>
      </w:r>
      <w:r w:rsidR="00BC1200">
        <w:t>The midwife reinforce</w:t>
      </w:r>
      <w:r w:rsidR="00990A3C">
        <w:t>s</w:t>
      </w:r>
      <w:r w:rsidR="00BC1200">
        <w:t xml:space="preserve"> the importance of continued</w:t>
      </w:r>
      <w:r w:rsidR="00990A3C">
        <w:t xml:space="preserve"> efforts to maintain</w:t>
      </w:r>
      <w:r w:rsidR="00BC1200">
        <w:t xml:space="preserve"> </w:t>
      </w:r>
      <w:r w:rsidR="004408BC">
        <w:t xml:space="preserve">positive lifestyle changes </w:t>
      </w:r>
      <w:r w:rsidR="00990A3C">
        <w:lastRenderedPageBreak/>
        <w:t xml:space="preserve">and </w:t>
      </w:r>
      <w:r w:rsidR="004408BC">
        <w:t xml:space="preserve">urges near-term </w:t>
      </w:r>
      <w:r w:rsidR="00990A3C">
        <w:t>follow-up with her primary care provider</w:t>
      </w:r>
      <w:r w:rsidR="00F271B7">
        <w:t xml:space="preserve"> to resume her medication management. </w:t>
      </w:r>
    </w:p>
    <w:p w14:paraId="1F158E24" w14:textId="33241C0C" w:rsidR="00F57A7D" w:rsidRPr="00950FCC" w:rsidRDefault="00CF2BF7" w:rsidP="00CF2BF7">
      <w:pPr>
        <w:spacing w:line="480" w:lineRule="auto"/>
        <w:jc w:val="center"/>
        <w:rPr>
          <w:b/>
          <w:bCs/>
        </w:rPr>
      </w:pPr>
      <w:r w:rsidRPr="00950FCC">
        <w:rPr>
          <w:b/>
          <w:bCs/>
        </w:rPr>
        <w:t>Conclusion</w:t>
      </w:r>
    </w:p>
    <w:p w14:paraId="0B54C1CB" w14:textId="2C044607" w:rsidR="00CF2BF7" w:rsidRPr="00950FCC" w:rsidRDefault="00CF2BF7" w:rsidP="00CF2BF7">
      <w:pPr>
        <w:spacing w:line="480" w:lineRule="auto"/>
      </w:pPr>
      <w:r w:rsidRPr="00950FCC">
        <w:rPr>
          <w:b/>
          <w:bCs/>
        </w:rPr>
        <w:tab/>
      </w:r>
      <w:r w:rsidR="00950FCC" w:rsidRPr="00950FCC">
        <w:t>Hyperlipidemia, while not an independent disease state, is linked to serious comorbidities and has significant implications for the childbearing year and beyond. The correlation between hyperlipidemia and pre-eclampsia is particularly concerning, especially given recent data indicating that pre-eclamptic individuals have double the lifetime risk of heart attack and stroke</w:t>
      </w:r>
      <w:r w:rsidR="00990A3C">
        <w:t xml:space="preserve"> (Poornima et al., 2023)</w:t>
      </w:r>
      <w:r w:rsidR="00950FCC" w:rsidRPr="00950FCC">
        <w:t xml:space="preserve">. </w:t>
      </w:r>
    </w:p>
    <w:p w14:paraId="56196C9C" w14:textId="7D35A8E1" w:rsidR="002908D9" w:rsidRPr="00950FCC" w:rsidRDefault="00950FCC" w:rsidP="00130921">
      <w:pPr>
        <w:spacing w:line="480" w:lineRule="auto"/>
      </w:pPr>
      <w:r w:rsidRPr="00950FCC">
        <w:rPr>
          <w:b/>
          <w:bCs/>
        </w:rPr>
        <w:tab/>
      </w:r>
      <w:r w:rsidRPr="00950FCC">
        <w:t xml:space="preserve">It is critical for nurse midwives to identify </w:t>
      </w:r>
      <w:r w:rsidR="00934463">
        <w:t xml:space="preserve">risk factors for hyperlipidemia, especially in women who do not regularly undergo health screening or lack access to primary care, and screen pregnant patients appropriately. </w:t>
      </w:r>
      <w:r w:rsidR="004408BC">
        <w:t xml:space="preserve">While </w:t>
      </w:r>
      <w:r w:rsidR="004408BC" w:rsidRPr="004408BC">
        <w:t>specific guidelines related</w:t>
      </w:r>
      <w:r w:rsidR="004408BC">
        <w:t xml:space="preserve"> to hyperlipidemia management in pregnancy are lacking, the protocols promoted by various professional medical organizations remain applicable </w:t>
      </w:r>
      <w:r w:rsidR="004408BC" w:rsidRPr="004F3EAC">
        <w:t xml:space="preserve">with </w:t>
      </w:r>
      <w:r w:rsidR="004F3EAC" w:rsidRPr="004F3EAC">
        <w:t>additional</w:t>
      </w:r>
      <w:r w:rsidR="004408BC" w:rsidRPr="004F3EAC">
        <w:t xml:space="preserve"> considerations for</w:t>
      </w:r>
      <w:r w:rsidR="004408BC">
        <w:t xml:space="preserve"> the dyad. </w:t>
      </w:r>
      <w:r w:rsidR="00934463">
        <w:t>C</w:t>
      </w:r>
      <w:r w:rsidRPr="00950FCC">
        <w:t>oordinat</w:t>
      </w:r>
      <w:r w:rsidR="00934463">
        <w:t>ion</w:t>
      </w:r>
      <w:r w:rsidRPr="00950FCC">
        <w:t xml:space="preserve"> with obstetricians</w:t>
      </w:r>
      <w:r w:rsidR="00934463">
        <w:t>,</w:t>
      </w:r>
      <w:r w:rsidRPr="00950FCC">
        <w:t xml:space="preserve"> maternal fetal medicine </w:t>
      </w:r>
      <w:r w:rsidR="00934463">
        <w:t>specialists, and other specialists</w:t>
      </w:r>
      <w:r w:rsidRPr="00950FCC">
        <w:t xml:space="preserve"> </w:t>
      </w:r>
      <w:r w:rsidR="004408BC">
        <w:t xml:space="preserve">serves to mitigate risk and optimize management as much as possible both during the childbearing year and beyond. </w:t>
      </w:r>
    </w:p>
    <w:p w14:paraId="4E7704A5" w14:textId="46FA0502" w:rsidR="002908D9" w:rsidRDefault="002908D9" w:rsidP="00130921">
      <w:pPr>
        <w:spacing w:line="480" w:lineRule="auto"/>
        <w:rPr>
          <w:b/>
          <w:bCs/>
          <w:highlight w:val="yellow"/>
        </w:rPr>
      </w:pPr>
    </w:p>
    <w:p w14:paraId="009EFA1E" w14:textId="6DEE02F3" w:rsidR="002908D9" w:rsidRDefault="002908D9" w:rsidP="00130921">
      <w:pPr>
        <w:spacing w:line="480" w:lineRule="auto"/>
        <w:rPr>
          <w:b/>
          <w:bCs/>
          <w:highlight w:val="yellow"/>
        </w:rPr>
      </w:pPr>
    </w:p>
    <w:p w14:paraId="5EF40B01" w14:textId="53570BF0" w:rsidR="002908D9" w:rsidRDefault="002908D9" w:rsidP="00130921">
      <w:pPr>
        <w:spacing w:line="480" w:lineRule="auto"/>
        <w:rPr>
          <w:b/>
          <w:bCs/>
          <w:highlight w:val="yellow"/>
        </w:rPr>
      </w:pPr>
    </w:p>
    <w:p w14:paraId="4D71E994" w14:textId="261AA21E" w:rsidR="002908D9" w:rsidRDefault="002908D9" w:rsidP="00130921">
      <w:pPr>
        <w:spacing w:line="480" w:lineRule="auto"/>
        <w:rPr>
          <w:b/>
          <w:bCs/>
          <w:highlight w:val="yellow"/>
        </w:rPr>
      </w:pPr>
    </w:p>
    <w:p w14:paraId="66CA1A16" w14:textId="725798E1" w:rsidR="002908D9" w:rsidRDefault="002908D9" w:rsidP="00130921">
      <w:pPr>
        <w:spacing w:line="480" w:lineRule="auto"/>
        <w:rPr>
          <w:b/>
          <w:bCs/>
          <w:highlight w:val="yellow"/>
        </w:rPr>
      </w:pPr>
    </w:p>
    <w:p w14:paraId="2590D63E" w14:textId="4077CE95" w:rsidR="002908D9" w:rsidRDefault="002908D9" w:rsidP="00130921">
      <w:pPr>
        <w:spacing w:line="480" w:lineRule="auto"/>
        <w:rPr>
          <w:b/>
          <w:bCs/>
          <w:highlight w:val="yellow"/>
        </w:rPr>
      </w:pPr>
    </w:p>
    <w:p w14:paraId="6555D1CD" w14:textId="285E8A8D" w:rsidR="002908D9" w:rsidRDefault="002908D9" w:rsidP="00130921">
      <w:pPr>
        <w:spacing w:line="480" w:lineRule="auto"/>
        <w:rPr>
          <w:b/>
          <w:bCs/>
          <w:highlight w:val="yellow"/>
        </w:rPr>
      </w:pPr>
    </w:p>
    <w:p w14:paraId="66A785C6" w14:textId="77777777" w:rsidR="002908D9" w:rsidRDefault="002908D9" w:rsidP="00130921">
      <w:pPr>
        <w:spacing w:line="480" w:lineRule="auto"/>
        <w:rPr>
          <w:b/>
          <w:bCs/>
          <w:highlight w:val="yellow"/>
        </w:rPr>
      </w:pPr>
    </w:p>
    <w:p w14:paraId="49CCB878" w14:textId="0990A757" w:rsidR="00E238E2" w:rsidRPr="00E238E2" w:rsidRDefault="00E238E2" w:rsidP="000563D8">
      <w:pPr>
        <w:spacing w:line="480" w:lineRule="auto"/>
        <w:jc w:val="center"/>
        <w:rPr>
          <w:b/>
          <w:bCs/>
        </w:rPr>
      </w:pPr>
      <w:r w:rsidRPr="00990A3C">
        <w:rPr>
          <w:b/>
          <w:bCs/>
        </w:rPr>
        <w:lastRenderedPageBreak/>
        <w:t>References</w:t>
      </w:r>
    </w:p>
    <w:p w14:paraId="0F016934" w14:textId="31744B38" w:rsidR="00ED61CF" w:rsidRPr="001A5041" w:rsidRDefault="00ED61CF" w:rsidP="00ED61CF">
      <w:pPr>
        <w:spacing w:line="480" w:lineRule="auto"/>
      </w:pPr>
      <w:r w:rsidRPr="001A5041">
        <w:t>ACOC</w:t>
      </w:r>
      <w:r w:rsidR="004F3EAC" w:rsidRPr="001A5041">
        <w:t>. (</w:t>
      </w:r>
      <w:r w:rsidRPr="001A5041">
        <w:t>2024).</w:t>
      </w:r>
      <w:r w:rsidR="004F3EAC" w:rsidRPr="001A5041">
        <w:t xml:space="preserve"> </w:t>
      </w:r>
      <w:r w:rsidR="004F3EAC" w:rsidRPr="001A5041">
        <w:rPr>
          <w:i/>
          <w:iCs/>
        </w:rPr>
        <w:t>ASCVD Risk Estimator Plus</w:t>
      </w:r>
      <w:r w:rsidR="004F3EAC" w:rsidRPr="001A5041">
        <w:t xml:space="preserve">. </w:t>
      </w:r>
      <w:r w:rsidRPr="001A5041">
        <w:t>https://tools.acc.org/ascvd-risk-estimator-</w:t>
      </w:r>
    </w:p>
    <w:p w14:paraId="0AFD362F" w14:textId="0B386EDA" w:rsidR="004F3EAC" w:rsidRPr="001A5041" w:rsidRDefault="004F3EAC" w:rsidP="00ED61CF">
      <w:pPr>
        <w:spacing w:line="480" w:lineRule="auto"/>
        <w:ind w:firstLine="720"/>
      </w:pPr>
      <w:r w:rsidRPr="001A5041">
        <w:t>plus/</w:t>
      </w:r>
      <w:proofErr w:type="gramStart"/>
      <w:r w:rsidRPr="001A5041">
        <w:t>#!/</w:t>
      </w:r>
      <w:proofErr w:type="gramEnd"/>
      <w:r w:rsidRPr="001A5041">
        <w:t>calculate/estimate/</w:t>
      </w:r>
    </w:p>
    <w:p w14:paraId="6FB16716" w14:textId="6E7B4B1B" w:rsidR="00F33BCC" w:rsidRPr="001A5041" w:rsidRDefault="00F33BCC" w:rsidP="00131C1D">
      <w:pPr>
        <w:spacing w:line="480" w:lineRule="auto"/>
        <w:rPr>
          <w:i/>
          <w:iCs/>
        </w:rPr>
      </w:pPr>
      <w:r w:rsidRPr="001A5041">
        <w:t xml:space="preserve">ACOG. (2023). Low-dose aspirin use during pregnancy. </w:t>
      </w:r>
      <w:r w:rsidRPr="001A5041">
        <w:rPr>
          <w:i/>
          <w:iCs/>
        </w:rPr>
        <w:t xml:space="preserve">Committee Opinion #743. </w:t>
      </w:r>
    </w:p>
    <w:p w14:paraId="5B394380" w14:textId="3EDF6ED9" w:rsidR="004F3EAC" w:rsidRPr="001A5041" w:rsidRDefault="00F33BCC" w:rsidP="004F3EAC">
      <w:pPr>
        <w:spacing w:line="480" w:lineRule="auto"/>
        <w:ind w:left="720"/>
      </w:pPr>
      <w:r w:rsidRPr="001A5041">
        <w:t xml:space="preserve">https://www.acog.org/clinical/clinical-guidance/committee-opinion/articles/ 2018/07/low-dose-aspirin-use-during-pregnancy </w:t>
      </w:r>
    </w:p>
    <w:p w14:paraId="0240593E" w14:textId="52066ABA" w:rsidR="00275D1D" w:rsidRPr="001A5041" w:rsidRDefault="00275D1D" w:rsidP="00275D1D">
      <w:pPr>
        <w:spacing w:line="480" w:lineRule="auto"/>
        <w:rPr>
          <w:i/>
          <w:iCs/>
        </w:rPr>
      </w:pPr>
      <w:r w:rsidRPr="001A5041">
        <w:t xml:space="preserve">ACOG. (2021). Medically indicated late-preterm and early-term deliveries. </w:t>
      </w:r>
      <w:r w:rsidRPr="001A5041">
        <w:rPr>
          <w:i/>
          <w:iCs/>
        </w:rPr>
        <w:t xml:space="preserve">Committee Opinion </w:t>
      </w:r>
    </w:p>
    <w:p w14:paraId="1C72428D" w14:textId="666FEA45" w:rsidR="004F3EAC" w:rsidRPr="001A5041" w:rsidRDefault="00275D1D" w:rsidP="004F3EAC">
      <w:pPr>
        <w:spacing w:line="480" w:lineRule="auto"/>
        <w:ind w:left="720"/>
      </w:pPr>
      <w:r w:rsidRPr="001A5041">
        <w:rPr>
          <w:i/>
          <w:iCs/>
        </w:rPr>
        <w:t>#831.</w:t>
      </w:r>
      <w:r w:rsidRPr="001A5041">
        <w:t xml:space="preserve"> https://www.acog.org/clinical/clinical-guidance/committee-opinion/articles/ 2021/ 07/medically-indicated-late-preterm-and-early-term-deliveries</w:t>
      </w:r>
    </w:p>
    <w:p w14:paraId="0F978B99" w14:textId="498F060D" w:rsidR="00131453" w:rsidRPr="001A5041" w:rsidRDefault="00EB7952" w:rsidP="00E90731">
      <w:pPr>
        <w:spacing w:line="480" w:lineRule="auto"/>
      </w:pPr>
      <w:r w:rsidRPr="001A5041">
        <w:t xml:space="preserve">CDC. </w:t>
      </w:r>
      <w:r w:rsidR="00E90731" w:rsidRPr="001A5041">
        <w:t>(2024</w:t>
      </w:r>
      <w:r w:rsidR="00131453" w:rsidRPr="001A5041">
        <w:t>a</w:t>
      </w:r>
      <w:r w:rsidR="00E90731" w:rsidRPr="001A5041">
        <w:t xml:space="preserve">). </w:t>
      </w:r>
      <w:r w:rsidRPr="001A5041">
        <w:rPr>
          <w:i/>
          <w:iCs/>
        </w:rPr>
        <w:t>Cholesterol</w:t>
      </w:r>
      <w:r w:rsidR="00A17BA8" w:rsidRPr="001A5041">
        <w:rPr>
          <w:i/>
          <w:iCs/>
        </w:rPr>
        <w:t xml:space="preserve"> facts</w:t>
      </w:r>
      <w:r w:rsidRPr="001A5041">
        <w:t xml:space="preserve">. </w:t>
      </w:r>
      <w:r w:rsidR="00131453" w:rsidRPr="001A5041">
        <w:t>https://www.cdc.gov/cholesterol/data-</w:t>
      </w:r>
    </w:p>
    <w:p w14:paraId="67B0252D" w14:textId="52616540" w:rsidR="00EB7952" w:rsidRPr="001A5041" w:rsidRDefault="00E90731" w:rsidP="00131453">
      <w:pPr>
        <w:spacing w:line="480" w:lineRule="auto"/>
        <w:ind w:firstLine="720"/>
      </w:pPr>
      <w:r w:rsidRPr="001A5041">
        <w:t>research/facts-stats/index.html</w:t>
      </w:r>
    </w:p>
    <w:p w14:paraId="48698BA3" w14:textId="0EE7EB48" w:rsidR="00917657" w:rsidRPr="001A5041" w:rsidRDefault="00917657" w:rsidP="00917657">
      <w:pPr>
        <w:spacing w:line="480" w:lineRule="auto"/>
      </w:pPr>
      <w:r w:rsidRPr="001A5041">
        <w:t>CDC. (2024</w:t>
      </w:r>
      <w:r w:rsidR="00131453" w:rsidRPr="001A5041">
        <w:t>b</w:t>
      </w:r>
      <w:r w:rsidRPr="001A5041">
        <w:t xml:space="preserve">). </w:t>
      </w:r>
      <w:r w:rsidRPr="001A5041">
        <w:rPr>
          <w:i/>
          <w:iCs/>
        </w:rPr>
        <w:t>Summary chart of U.S. medical eligibility criteria for contraceptive use</w:t>
      </w:r>
      <w:r w:rsidRPr="001A5041">
        <w:t xml:space="preserve">. </w:t>
      </w:r>
    </w:p>
    <w:p w14:paraId="0FF1D8D9" w14:textId="081B9017" w:rsidR="00917657" w:rsidRPr="001A5041" w:rsidRDefault="00917657" w:rsidP="00917657">
      <w:pPr>
        <w:spacing w:line="480" w:lineRule="auto"/>
        <w:ind w:firstLine="720"/>
      </w:pPr>
      <w:r w:rsidRPr="001A5041">
        <w:t>Contraception. https://www.cdc.gov/contraception/hcp/usmec/</w:t>
      </w:r>
    </w:p>
    <w:p w14:paraId="2F24CDC1" w14:textId="77777777" w:rsidR="002403F3" w:rsidRPr="001A5041" w:rsidRDefault="002403F3" w:rsidP="002403F3">
      <w:pPr>
        <w:spacing w:line="480" w:lineRule="auto"/>
      </w:pPr>
      <w:r w:rsidRPr="001A5041">
        <w:t xml:space="preserve">Cesta, C. E., </w:t>
      </w:r>
      <w:proofErr w:type="spellStart"/>
      <w:r w:rsidRPr="001A5041">
        <w:t>Rotem</w:t>
      </w:r>
      <w:proofErr w:type="spellEnd"/>
      <w:r w:rsidRPr="001A5041">
        <w:t xml:space="preserve">, R., Bateman, B. T., </w:t>
      </w:r>
      <w:proofErr w:type="spellStart"/>
      <w:r w:rsidRPr="001A5041">
        <w:t>Chodick</w:t>
      </w:r>
      <w:proofErr w:type="spellEnd"/>
      <w:r w:rsidRPr="001A5041">
        <w:t xml:space="preserve">, G., Cohen, J. M., </w:t>
      </w:r>
      <w:proofErr w:type="spellStart"/>
      <w:r w:rsidRPr="001A5041">
        <w:t>Furu</w:t>
      </w:r>
      <w:proofErr w:type="spellEnd"/>
      <w:r w:rsidRPr="001A5041">
        <w:t xml:space="preserve">, K., </w:t>
      </w:r>
      <w:proofErr w:type="spellStart"/>
      <w:r w:rsidRPr="001A5041">
        <w:t>Gissler</w:t>
      </w:r>
      <w:proofErr w:type="spellEnd"/>
      <w:r w:rsidRPr="001A5041">
        <w:t xml:space="preserve">, M., </w:t>
      </w:r>
    </w:p>
    <w:p w14:paraId="6AA0061C" w14:textId="77777777" w:rsidR="004F3EAC" w:rsidRPr="001A5041" w:rsidRDefault="002403F3" w:rsidP="002403F3">
      <w:pPr>
        <w:spacing w:line="480" w:lineRule="auto"/>
        <w:ind w:firstLine="720"/>
      </w:pPr>
      <w:r w:rsidRPr="001A5041">
        <w:t xml:space="preserve">Huybrechts, K. F., </w:t>
      </w:r>
      <w:proofErr w:type="spellStart"/>
      <w:r w:rsidRPr="001A5041">
        <w:t>Kjerpeseth</w:t>
      </w:r>
      <w:proofErr w:type="spellEnd"/>
      <w:r w:rsidRPr="001A5041">
        <w:t xml:space="preserve">, L. J., Leinonen, M. K., </w:t>
      </w:r>
      <w:proofErr w:type="spellStart"/>
      <w:r w:rsidRPr="001A5041">
        <w:t>Pazzagli</w:t>
      </w:r>
      <w:proofErr w:type="spellEnd"/>
      <w:r w:rsidRPr="001A5041">
        <w:t xml:space="preserve">, L., </w:t>
      </w:r>
      <w:proofErr w:type="spellStart"/>
      <w:r w:rsidRPr="001A5041">
        <w:t>Zoega</w:t>
      </w:r>
      <w:proofErr w:type="spellEnd"/>
      <w:r w:rsidRPr="001A5041">
        <w:t xml:space="preserve">, H., Seely, E. </w:t>
      </w:r>
    </w:p>
    <w:p w14:paraId="35C86F26" w14:textId="27012727" w:rsidR="00EC29A4" w:rsidRPr="001A5041" w:rsidRDefault="002403F3" w:rsidP="00F7175B">
      <w:pPr>
        <w:spacing w:line="480" w:lineRule="auto"/>
        <w:ind w:left="720"/>
      </w:pPr>
      <w:r w:rsidRPr="001A5041">
        <w:t xml:space="preserve">W., </w:t>
      </w:r>
      <w:proofErr w:type="spellStart"/>
      <w:r w:rsidRPr="001A5041">
        <w:t>Patorno</w:t>
      </w:r>
      <w:proofErr w:type="spellEnd"/>
      <w:r w:rsidRPr="001A5041">
        <w:t xml:space="preserve">, E., &amp; Hernández-Díaz, S. (2024). Safety of GLP-1 receptor agonists and other second-line antidiabetics in early pregnancy. </w:t>
      </w:r>
      <w:r w:rsidRPr="001A5041">
        <w:rPr>
          <w:i/>
          <w:iCs/>
        </w:rPr>
        <w:t>JAMA Internal Medicine, 184</w:t>
      </w:r>
      <w:r w:rsidRPr="001A5041">
        <w:t xml:space="preserve">(2), 144–152. </w:t>
      </w:r>
      <w:r w:rsidR="001A5041" w:rsidRPr="00E84CBC">
        <w:t>https://doi.org/10.1001/jamainternmed.2023.6663</w:t>
      </w:r>
    </w:p>
    <w:p w14:paraId="496D389E" w14:textId="77777777" w:rsidR="001A5041" w:rsidRPr="001A5041" w:rsidRDefault="001A5041" w:rsidP="001A5041">
      <w:pPr>
        <w:spacing w:line="480" w:lineRule="auto"/>
      </w:pPr>
      <w:r w:rsidRPr="001A5041">
        <w:t xml:space="preserve">Grubbs, L. &amp; Davis, L. L. (2023). Cardiac and peripheral vascular systems. In M. J. Goolsby &amp; </w:t>
      </w:r>
    </w:p>
    <w:p w14:paraId="72D76BD7" w14:textId="77777777" w:rsidR="001A5041" w:rsidRPr="001A5041" w:rsidRDefault="001A5041" w:rsidP="001A5041">
      <w:pPr>
        <w:spacing w:line="480" w:lineRule="auto"/>
        <w:ind w:firstLine="720"/>
        <w:rPr>
          <w:i/>
          <w:iCs/>
        </w:rPr>
      </w:pPr>
      <w:r w:rsidRPr="001A5041">
        <w:t xml:space="preserve">L. Grubbs (Eds.), </w:t>
      </w:r>
      <w:r w:rsidRPr="001A5041">
        <w:rPr>
          <w:i/>
          <w:iCs/>
        </w:rPr>
        <w:t xml:space="preserve">Advanced assessment: Interpreting findings and formulating </w:t>
      </w:r>
    </w:p>
    <w:p w14:paraId="5DB7A283" w14:textId="7E21D438" w:rsidR="001A5041" w:rsidRPr="001A5041" w:rsidRDefault="001A5041" w:rsidP="001A5041">
      <w:pPr>
        <w:spacing w:line="480" w:lineRule="auto"/>
        <w:ind w:firstLine="720"/>
      </w:pPr>
      <w:r w:rsidRPr="001A5041">
        <w:rPr>
          <w:i/>
          <w:iCs/>
        </w:rPr>
        <w:t>differential diagnoses</w:t>
      </w:r>
      <w:r w:rsidRPr="001A5041">
        <w:t xml:space="preserve"> (5</w:t>
      </w:r>
      <w:r w:rsidRPr="001A5041">
        <w:rPr>
          <w:vertAlign w:val="superscript"/>
        </w:rPr>
        <w:t>th</w:t>
      </w:r>
      <w:r w:rsidRPr="001A5041">
        <w:t xml:space="preserve"> ed., pp. 251-298). F. A. Davis. </w:t>
      </w:r>
    </w:p>
    <w:p w14:paraId="14587482" w14:textId="77777777" w:rsidR="00F810D4" w:rsidRPr="001A5041" w:rsidRDefault="005A0C26" w:rsidP="005A0C26">
      <w:pPr>
        <w:spacing w:line="480" w:lineRule="auto"/>
      </w:pPr>
      <w:r w:rsidRPr="001A5041">
        <w:t>Grundy, S</w:t>
      </w:r>
      <w:r w:rsidRPr="001A5041">
        <w:t>.</w:t>
      </w:r>
      <w:r w:rsidRPr="001A5041">
        <w:t>, Stone, N</w:t>
      </w:r>
      <w:r w:rsidRPr="001A5041">
        <w:t>.</w:t>
      </w:r>
      <w:r w:rsidRPr="001A5041">
        <w:t>, Bailey, A.</w:t>
      </w:r>
      <w:r w:rsidRPr="001A5041">
        <w:t xml:space="preserve">, Beam, C., </w:t>
      </w:r>
      <w:proofErr w:type="spellStart"/>
      <w:r w:rsidRPr="001A5041">
        <w:t>Birtcher</w:t>
      </w:r>
      <w:proofErr w:type="spellEnd"/>
      <w:r w:rsidRPr="001A5041">
        <w:t xml:space="preserve">, K. K., Blumenthal, R. S., Braun, L. T., de </w:t>
      </w:r>
    </w:p>
    <w:p w14:paraId="0FD1F46B" w14:textId="77777777" w:rsidR="00F810D4" w:rsidRPr="001A5041" w:rsidRDefault="005A0C26" w:rsidP="00F810D4">
      <w:pPr>
        <w:spacing w:line="480" w:lineRule="auto"/>
        <w:ind w:firstLine="720"/>
      </w:pPr>
      <w:r w:rsidRPr="001A5041">
        <w:t xml:space="preserve">Ferranti, S., </w:t>
      </w:r>
      <w:proofErr w:type="spellStart"/>
      <w:r w:rsidRPr="001A5041">
        <w:t>Faiella-Tommasino</w:t>
      </w:r>
      <w:proofErr w:type="spellEnd"/>
      <w:r w:rsidRPr="001A5041">
        <w:t xml:space="preserve">, J., Forman, D. E., Goldberg, R., Heidenreich, P., A., </w:t>
      </w:r>
    </w:p>
    <w:p w14:paraId="34070A21" w14:textId="77777777" w:rsidR="00F810D4" w:rsidRPr="001A5041" w:rsidRDefault="005A0C26" w:rsidP="00F810D4">
      <w:pPr>
        <w:spacing w:line="480" w:lineRule="auto"/>
        <w:ind w:firstLine="720"/>
      </w:pPr>
      <w:proofErr w:type="spellStart"/>
      <w:r w:rsidRPr="001A5041">
        <w:lastRenderedPageBreak/>
        <w:t>Hlatky</w:t>
      </w:r>
      <w:proofErr w:type="spellEnd"/>
      <w:r w:rsidRPr="001A5041">
        <w:t>, M. A., Jones, D. W., Lloyd-Jones, D., Lopez-</w:t>
      </w:r>
      <w:proofErr w:type="spellStart"/>
      <w:r w:rsidRPr="001A5041">
        <w:t>Pajares</w:t>
      </w:r>
      <w:proofErr w:type="spellEnd"/>
      <w:r w:rsidRPr="001A5041">
        <w:t xml:space="preserve">, N. </w:t>
      </w:r>
      <w:proofErr w:type="spellStart"/>
      <w:r w:rsidRPr="001A5041">
        <w:t>Ndumele</w:t>
      </w:r>
      <w:proofErr w:type="spellEnd"/>
      <w:r w:rsidRPr="001A5041">
        <w:t xml:space="preserve">, C. E., </w:t>
      </w:r>
    </w:p>
    <w:p w14:paraId="555697CF" w14:textId="14538704" w:rsidR="005A0C26" w:rsidRPr="001A5041" w:rsidRDefault="005A0C26" w:rsidP="00F810D4">
      <w:pPr>
        <w:spacing w:line="480" w:lineRule="auto"/>
        <w:ind w:left="720"/>
      </w:pPr>
      <w:proofErr w:type="spellStart"/>
      <w:r w:rsidRPr="001A5041">
        <w:t>Orringer</w:t>
      </w:r>
      <w:proofErr w:type="spellEnd"/>
      <w:r w:rsidRPr="001A5041">
        <w:t>, C. E., Peralta, C. A.</w:t>
      </w:r>
      <w:r w:rsidR="00F810D4" w:rsidRPr="001A5041">
        <w:t>,</w:t>
      </w:r>
      <w:r w:rsidRPr="001A5041">
        <w:t xml:space="preserve"> …Yeboah, J.</w:t>
      </w:r>
      <w:r w:rsidRPr="001A5041">
        <w:t xml:space="preserve"> </w:t>
      </w:r>
      <w:r w:rsidRPr="001A5041">
        <w:t>(</w:t>
      </w:r>
      <w:r w:rsidRPr="001A5041">
        <w:t>201</w:t>
      </w:r>
      <w:r w:rsidRPr="001A5041">
        <w:t>9)</w:t>
      </w:r>
      <w:r w:rsidR="00F810D4" w:rsidRPr="001A5041">
        <w:t xml:space="preserve"> </w:t>
      </w:r>
      <w:r w:rsidRPr="001A5041">
        <w:t>AHA/ACC/AACVPR/AAPA/ABC/</w:t>
      </w:r>
      <w:r w:rsidR="00F810D4" w:rsidRPr="001A5041">
        <w:t xml:space="preserve"> </w:t>
      </w:r>
      <w:r w:rsidRPr="001A5041">
        <w:t>ACPM/AD</w:t>
      </w:r>
      <w:r w:rsidRPr="001A5041">
        <w:t>A/</w:t>
      </w:r>
      <w:r w:rsidRPr="001A5041">
        <w:t>AGS/</w:t>
      </w:r>
      <w:proofErr w:type="spellStart"/>
      <w:r w:rsidRPr="001A5041">
        <w:t>APhA</w:t>
      </w:r>
      <w:proofErr w:type="spellEnd"/>
      <w:r w:rsidRPr="001A5041">
        <w:t xml:space="preserve">/ASPC/NLA/PCNA </w:t>
      </w:r>
      <w:r w:rsidR="00F810D4" w:rsidRPr="001A5041">
        <w:t>G</w:t>
      </w:r>
      <w:r w:rsidRPr="001A5041">
        <w:t>uideline</w:t>
      </w:r>
      <w:r w:rsidR="00F810D4" w:rsidRPr="001A5041">
        <w:t>s</w:t>
      </w:r>
      <w:r w:rsidRPr="001A5041">
        <w:t xml:space="preserve"> on the </w:t>
      </w:r>
      <w:r w:rsidRPr="001A5041">
        <w:t>m</w:t>
      </w:r>
      <w:r w:rsidRPr="001A5041">
        <w:t xml:space="preserve">anagement of </w:t>
      </w:r>
      <w:r w:rsidRPr="001A5041">
        <w:t>b</w:t>
      </w:r>
      <w:r w:rsidRPr="001A5041">
        <w:t xml:space="preserve">lood </w:t>
      </w:r>
      <w:r w:rsidRPr="001A5041">
        <w:t>c</w:t>
      </w:r>
      <w:r w:rsidRPr="001A5041">
        <w:t xml:space="preserve">holesterol: Executive </w:t>
      </w:r>
      <w:r w:rsidRPr="001A5041">
        <w:t>s</w:t>
      </w:r>
      <w:r w:rsidRPr="001A5041">
        <w:t xml:space="preserve">ummary: A </w:t>
      </w:r>
      <w:r w:rsidRPr="001A5041">
        <w:t>r</w:t>
      </w:r>
      <w:r w:rsidRPr="001A5041">
        <w:t>eport of the American College of Cardiology/</w:t>
      </w:r>
      <w:r w:rsidR="00F810D4" w:rsidRPr="001A5041">
        <w:t xml:space="preserve"> </w:t>
      </w:r>
      <w:r w:rsidRPr="001A5041">
        <w:t>American Heart Association Task Force on </w:t>
      </w:r>
      <w:r w:rsidRPr="001A5041">
        <w:t>c</w:t>
      </w:r>
      <w:r w:rsidRPr="001A5041">
        <w:t xml:space="preserve">linical </w:t>
      </w:r>
      <w:r w:rsidRPr="001A5041">
        <w:t>p</w:t>
      </w:r>
      <w:r w:rsidRPr="001A5041">
        <w:t xml:space="preserve">ractice </w:t>
      </w:r>
      <w:r w:rsidRPr="001A5041">
        <w:t>g</w:t>
      </w:r>
      <w:r w:rsidRPr="001A5041">
        <w:t xml:space="preserve">uidelines. </w:t>
      </w:r>
      <w:r w:rsidRPr="001A5041">
        <w:rPr>
          <w:i/>
          <w:iCs/>
        </w:rPr>
        <w:t>JACC</w:t>
      </w:r>
      <w:r w:rsidRPr="001A5041">
        <w:rPr>
          <w:i/>
          <w:iCs/>
        </w:rPr>
        <w:t xml:space="preserve"> </w:t>
      </w:r>
      <w:r w:rsidRPr="001A5041">
        <w:rPr>
          <w:i/>
          <w:iCs/>
        </w:rPr>
        <w:t>73</w:t>
      </w:r>
      <w:r w:rsidRPr="001A5041">
        <w:t xml:space="preserve"> (24)</w:t>
      </w:r>
      <w:r w:rsidRPr="001A5041">
        <w:t>, pp.</w:t>
      </w:r>
      <w:r w:rsidRPr="001A5041">
        <w:t xml:space="preserve"> 3168–3209.</w:t>
      </w:r>
      <w:r w:rsidRPr="001A5041">
        <w:t xml:space="preserve"> </w:t>
      </w:r>
      <w:r w:rsidRPr="001A5041">
        <w:t>https://doi.org/10.1016/j.jacc.2018.11.002</w:t>
      </w:r>
    </w:p>
    <w:p w14:paraId="2A22FB66" w14:textId="77777777" w:rsidR="00F577AC" w:rsidRPr="001A5041" w:rsidRDefault="00F577AC" w:rsidP="00F577AC">
      <w:pPr>
        <w:spacing w:line="480" w:lineRule="auto"/>
      </w:pPr>
      <w:r w:rsidRPr="001A5041">
        <w:t xml:space="preserve">Hill M. F., &amp; </w:t>
      </w:r>
      <w:proofErr w:type="spellStart"/>
      <w:r w:rsidRPr="001A5041">
        <w:t>Bordoni</w:t>
      </w:r>
      <w:proofErr w:type="spellEnd"/>
      <w:r w:rsidRPr="001A5041">
        <w:t xml:space="preserve">, B. (2023, August 8). </w:t>
      </w:r>
      <w:r w:rsidRPr="001A5041">
        <w:rPr>
          <w:i/>
          <w:iCs/>
        </w:rPr>
        <w:t>Hyperlipidemia</w:t>
      </w:r>
      <w:r w:rsidRPr="001A5041">
        <w:t xml:space="preserve">. </w:t>
      </w:r>
      <w:proofErr w:type="spellStart"/>
      <w:r w:rsidRPr="001A5041">
        <w:t>StatPearls</w:t>
      </w:r>
      <w:proofErr w:type="spellEnd"/>
      <w:r w:rsidRPr="001A5041">
        <w:t xml:space="preserve">. https://www.ncbi.nlm. </w:t>
      </w:r>
    </w:p>
    <w:p w14:paraId="299CB9F4" w14:textId="476BC981" w:rsidR="00F810D4" w:rsidRPr="001A5041" w:rsidRDefault="00F577AC" w:rsidP="00F271B7">
      <w:pPr>
        <w:spacing w:line="480" w:lineRule="auto"/>
        <w:ind w:firstLine="720"/>
      </w:pPr>
      <w:r w:rsidRPr="001A5041">
        <w:t>nih.gov/books/NBK559182/</w:t>
      </w:r>
      <w:r w:rsidR="00F7175B" w:rsidRPr="001A5041">
        <w:t>1</w:t>
      </w:r>
    </w:p>
    <w:p w14:paraId="3823A272" w14:textId="77777777" w:rsidR="00E90731" w:rsidRPr="001A5041" w:rsidRDefault="00E90731" w:rsidP="00E90731">
      <w:pPr>
        <w:spacing w:line="480" w:lineRule="auto"/>
      </w:pPr>
      <w:r w:rsidRPr="001A5041">
        <w:t xml:space="preserve">Jia, X., Xu, W., Zhang, L., Li, X., Wang, R., &amp; Wu, S. (2021). Impact of gut microbiota and </w:t>
      </w:r>
    </w:p>
    <w:p w14:paraId="2743D171" w14:textId="77777777" w:rsidR="00E90731" w:rsidRPr="001A5041" w:rsidRDefault="00E90731" w:rsidP="00E90731">
      <w:pPr>
        <w:spacing w:line="480" w:lineRule="auto"/>
        <w:ind w:firstLine="720"/>
        <w:rPr>
          <w:i/>
          <w:iCs/>
        </w:rPr>
      </w:pPr>
      <w:r w:rsidRPr="001A5041">
        <w:t>microbiota-related metabolites on hyperlipidemia. </w:t>
      </w:r>
      <w:r w:rsidRPr="001A5041">
        <w:rPr>
          <w:i/>
          <w:iCs/>
        </w:rPr>
        <w:t xml:space="preserve">Frontiers in Cellular and Infection </w:t>
      </w:r>
    </w:p>
    <w:p w14:paraId="72531445" w14:textId="23D90656" w:rsidR="00E90731" w:rsidRPr="001A5041" w:rsidRDefault="00E90731" w:rsidP="00E90731">
      <w:pPr>
        <w:spacing w:line="480" w:lineRule="auto"/>
        <w:ind w:firstLine="720"/>
      </w:pPr>
      <w:r w:rsidRPr="001A5041">
        <w:rPr>
          <w:i/>
          <w:iCs/>
        </w:rPr>
        <w:t>Microbiology</w:t>
      </w:r>
      <w:r w:rsidRPr="001A5041">
        <w:t>, </w:t>
      </w:r>
      <w:r w:rsidRPr="001A5041">
        <w:rPr>
          <w:i/>
          <w:iCs/>
        </w:rPr>
        <w:t>11</w:t>
      </w:r>
      <w:r w:rsidRPr="001A5041">
        <w:t xml:space="preserve">, 634780. </w:t>
      </w:r>
      <w:r w:rsidR="002F5542" w:rsidRPr="001A5041">
        <w:t>https://doi.org/10.3389/fcimb.2021.634780</w:t>
      </w:r>
    </w:p>
    <w:p w14:paraId="588F3EE2" w14:textId="77777777" w:rsidR="00657A00" w:rsidRPr="001A5041" w:rsidRDefault="00657A00" w:rsidP="00657A00">
      <w:pPr>
        <w:spacing w:line="480" w:lineRule="auto"/>
      </w:pPr>
      <w:r w:rsidRPr="001A5041">
        <w:t xml:space="preserve">Martinez, G. M., &amp; Daniels, K. (2023, January 10). Fertility of men and women aged 15-49 in </w:t>
      </w:r>
    </w:p>
    <w:p w14:paraId="76DA0229" w14:textId="77777777" w:rsidR="00657A00" w:rsidRPr="001A5041" w:rsidRDefault="00657A00" w:rsidP="00657A00">
      <w:pPr>
        <w:spacing w:line="480" w:lineRule="auto"/>
        <w:ind w:firstLine="720"/>
        <w:rPr>
          <w:i/>
          <w:iCs/>
        </w:rPr>
      </w:pPr>
      <w:r w:rsidRPr="001A5041">
        <w:t xml:space="preserve">the United States: National Survey of Family Growth, 2015-2019. </w:t>
      </w:r>
      <w:r w:rsidRPr="001A5041">
        <w:rPr>
          <w:i/>
          <w:iCs/>
        </w:rPr>
        <w:t xml:space="preserve">National Health </w:t>
      </w:r>
    </w:p>
    <w:p w14:paraId="3B1EF156" w14:textId="7247D549" w:rsidR="00657A00" w:rsidRPr="001A5041" w:rsidRDefault="00657A00" w:rsidP="00657A00">
      <w:pPr>
        <w:spacing w:line="480" w:lineRule="auto"/>
        <w:ind w:firstLine="720"/>
        <w:rPr>
          <w:i/>
          <w:iCs/>
        </w:rPr>
      </w:pPr>
      <w:r w:rsidRPr="001A5041">
        <w:rPr>
          <w:i/>
          <w:iCs/>
        </w:rPr>
        <w:t>Statistics Reports</w:t>
      </w:r>
      <w:r w:rsidR="00E84CBC">
        <w:rPr>
          <w:i/>
          <w:iCs/>
        </w:rPr>
        <w:t>,</w:t>
      </w:r>
      <w:r w:rsidRPr="001A5041">
        <w:rPr>
          <w:i/>
          <w:iCs/>
        </w:rPr>
        <w:t xml:space="preserve"> 179</w:t>
      </w:r>
      <w:r w:rsidRPr="001A5041">
        <w:t>.</w:t>
      </w:r>
    </w:p>
    <w:p w14:paraId="36081BEC" w14:textId="77777777" w:rsidR="00275D1D" w:rsidRPr="001A5041" w:rsidRDefault="00275D1D" w:rsidP="00275D1D">
      <w:pPr>
        <w:spacing w:line="480" w:lineRule="auto"/>
      </w:pPr>
      <w:r w:rsidRPr="001A5041">
        <w:t xml:space="preserve">Mauricio, R., &amp; </w:t>
      </w:r>
      <w:proofErr w:type="spellStart"/>
      <w:r w:rsidRPr="001A5041">
        <w:t>Khera</w:t>
      </w:r>
      <w:proofErr w:type="spellEnd"/>
      <w:r w:rsidRPr="001A5041">
        <w:t xml:space="preserve">, A. (2022, February 14). Statin use in pregnancy: Is it time for a paradigm </w:t>
      </w:r>
    </w:p>
    <w:p w14:paraId="62C146C2" w14:textId="736B1F9C" w:rsidR="00275D1D" w:rsidRPr="001A5041" w:rsidRDefault="00275D1D" w:rsidP="00275D1D">
      <w:pPr>
        <w:spacing w:line="480" w:lineRule="auto"/>
        <w:ind w:firstLine="720"/>
      </w:pPr>
      <w:r w:rsidRPr="001A5041">
        <w:t>shift</w:t>
      </w:r>
      <w:r w:rsidRPr="001A5041">
        <w:rPr>
          <w:i/>
          <w:iCs/>
        </w:rPr>
        <w:t>? Circulation 145</w:t>
      </w:r>
      <w:r w:rsidRPr="001A5041">
        <w:t>(2). https://doi.org/10.1161/CIRCULATIONAHA.121.058983</w:t>
      </w:r>
    </w:p>
    <w:p w14:paraId="6F1D4237" w14:textId="77777777" w:rsidR="00990A3C" w:rsidRPr="001A5041" w:rsidRDefault="00990A3C" w:rsidP="00990A3C">
      <w:pPr>
        <w:spacing w:line="480" w:lineRule="auto"/>
        <w:rPr>
          <w:i/>
          <w:iCs/>
        </w:rPr>
      </w:pPr>
      <w:proofErr w:type="spellStart"/>
      <w:r w:rsidRPr="001A5041">
        <w:t>ObG</w:t>
      </w:r>
      <w:proofErr w:type="spellEnd"/>
      <w:r w:rsidRPr="001A5041">
        <w:t xml:space="preserve"> Project. (2024). </w:t>
      </w:r>
      <w:r w:rsidRPr="001A5041">
        <w:rPr>
          <w:i/>
          <w:iCs/>
        </w:rPr>
        <w:t xml:space="preserve">ACOG preeclampsia guidelines: Antenatal management and timing of </w:t>
      </w:r>
    </w:p>
    <w:p w14:paraId="6FCF7438" w14:textId="32100396" w:rsidR="00990A3C" w:rsidRPr="001A5041" w:rsidRDefault="00990A3C" w:rsidP="00990A3C">
      <w:pPr>
        <w:spacing w:line="480" w:lineRule="auto"/>
        <w:ind w:firstLine="720"/>
      </w:pPr>
      <w:r w:rsidRPr="001A5041">
        <w:rPr>
          <w:i/>
          <w:iCs/>
        </w:rPr>
        <w:t>delivery.</w:t>
      </w:r>
      <w:r w:rsidRPr="001A5041">
        <w:t xml:space="preserve"> Alerts. https://www.obgproject.com/2018/12/27/acog-preeclampsia-</w:t>
      </w:r>
    </w:p>
    <w:p w14:paraId="7018A7FD" w14:textId="26243E47" w:rsidR="00990A3C" w:rsidRPr="001A5041" w:rsidRDefault="00990A3C" w:rsidP="00990A3C">
      <w:pPr>
        <w:spacing w:line="480" w:lineRule="auto"/>
        <w:ind w:firstLine="720"/>
      </w:pPr>
      <w:r w:rsidRPr="001A5041">
        <w:t>guidelines-antenatal-management-and-timing-of-delivery/</w:t>
      </w:r>
    </w:p>
    <w:p w14:paraId="1C04F175" w14:textId="77777777" w:rsidR="004F3EAC" w:rsidRPr="001A5041" w:rsidRDefault="00C82F70" w:rsidP="004F3EAC">
      <w:pPr>
        <w:spacing w:line="480" w:lineRule="auto"/>
      </w:pPr>
      <w:proofErr w:type="spellStart"/>
      <w:r w:rsidRPr="001A5041">
        <w:t>Obuchowska</w:t>
      </w:r>
      <w:proofErr w:type="spellEnd"/>
      <w:r w:rsidRPr="001A5041">
        <w:t xml:space="preserve">, A., </w:t>
      </w:r>
      <w:proofErr w:type="spellStart"/>
      <w:r w:rsidRPr="001A5041">
        <w:t>Gorczyca</w:t>
      </w:r>
      <w:proofErr w:type="spellEnd"/>
      <w:r w:rsidRPr="001A5041">
        <w:t xml:space="preserve">, K., </w:t>
      </w:r>
      <w:proofErr w:type="spellStart"/>
      <w:r w:rsidRPr="001A5041">
        <w:t>Standyło</w:t>
      </w:r>
      <w:proofErr w:type="spellEnd"/>
      <w:r w:rsidRPr="001A5041">
        <w:t xml:space="preserve">, A., </w:t>
      </w:r>
      <w:proofErr w:type="spellStart"/>
      <w:r w:rsidRPr="001A5041">
        <w:t>Obuchowska</w:t>
      </w:r>
      <w:proofErr w:type="spellEnd"/>
      <w:r w:rsidRPr="001A5041">
        <w:t>, K., Kimber-</w:t>
      </w:r>
      <w:proofErr w:type="spellStart"/>
      <w:r w:rsidRPr="001A5041">
        <w:t>Trojnar</w:t>
      </w:r>
      <w:proofErr w:type="spellEnd"/>
      <w:r w:rsidRPr="001A5041">
        <w:t xml:space="preserve">, Ż., </w:t>
      </w:r>
    </w:p>
    <w:p w14:paraId="1F10D677" w14:textId="119BE748" w:rsidR="004F3EAC" w:rsidRPr="001A5041" w:rsidRDefault="00C82F70" w:rsidP="004F3EAC">
      <w:pPr>
        <w:spacing w:line="480" w:lineRule="auto"/>
        <w:ind w:left="720"/>
      </w:pPr>
      <w:proofErr w:type="spellStart"/>
      <w:r w:rsidRPr="001A5041">
        <w:t>Wierzchowska-Opoka</w:t>
      </w:r>
      <w:proofErr w:type="spellEnd"/>
      <w:r w:rsidRPr="001A5041">
        <w:t xml:space="preserve">, M., &amp; </w:t>
      </w:r>
      <w:proofErr w:type="spellStart"/>
      <w:r w:rsidRPr="001A5041">
        <w:t>Leszczyńska-Gorzelak</w:t>
      </w:r>
      <w:proofErr w:type="spellEnd"/>
      <w:r w:rsidRPr="001A5041">
        <w:t xml:space="preserve">, B. (2022). Effects of probiotic supplementation during pregnancy on the future maternal risk of metabolic syndrome. </w:t>
      </w:r>
      <w:r w:rsidRPr="001A5041">
        <w:rPr>
          <w:i/>
          <w:iCs/>
        </w:rPr>
        <w:t>International Journal of Molecular Sciences, 23</w:t>
      </w:r>
      <w:r w:rsidRPr="001A5041">
        <w:t>(15)</w:t>
      </w:r>
      <w:r w:rsidR="004F3EAC" w:rsidRPr="001A5041">
        <w:t>. https://doi.org/10.3390/</w:t>
      </w:r>
    </w:p>
    <w:p w14:paraId="5775E031" w14:textId="3CBC4E33" w:rsidR="00C82F70" w:rsidRPr="001A5041" w:rsidRDefault="00C82F70" w:rsidP="004F3EAC">
      <w:pPr>
        <w:spacing w:line="480" w:lineRule="auto"/>
        <w:ind w:left="720"/>
      </w:pPr>
      <w:r w:rsidRPr="001A5041">
        <w:lastRenderedPageBreak/>
        <w:t>ijms23158253</w:t>
      </w:r>
    </w:p>
    <w:p w14:paraId="481E28A5" w14:textId="77777777" w:rsidR="004F3EAC" w:rsidRPr="001A5041" w:rsidRDefault="00130921" w:rsidP="00130921">
      <w:pPr>
        <w:spacing w:line="480" w:lineRule="auto"/>
      </w:pPr>
      <w:r w:rsidRPr="001A5041">
        <w:t xml:space="preserve">Poornima, I. G., </w:t>
      </w:r>
      <w:proofErr w:type="spellStart"/>
      <w:r w:rsidRPr="001A5041">
        <w:t>Indaram</w:t>
      </w:r>
      <w:proofErr w:type="spellEnd"/>
      <w:r w:rsidRPr="001A5041">
        <w:t xml:space="preserve">, M., Ross, J. D., </w:t>
      </w:r>
      <w:proofErr w:type="spellStart"/>
      <w:r w:rsidRPr="001A5041">
        <w:t>Agarwala</w:t>
      </w:r>
      <w:proofErr w:type="spellEnd"/>
      <w:r w:rsidRPr="001A5041">
        <w:t xml:space="preserve">, A., &amp; Wild, R. A. (2022). Hyperlipidemia </w:t>
      </w:r>
    </w:p>
    <w:p w14:paraId="2ED702E0" w14:textId="480A1FD4" w:rsidR="00130921" w:rsidRPr="001A5041" w:rsidRDefault="00130921" w:rsidP="004F3EAC">
      <w:pPr>
        <w:spacing w:line="480" w:lineRule="auto"/>
        <w:ind w:firstLine="720"/>
      </w:pPr>
      <w:r w:rsidRPr="001A5041">
        <w:t xml:space="preserve">and risk for </w:t>
      </w:r>
      <w:proofErr w:type="spellStart"/>
      <w:r w:rsidRPr="001A5041">
        <w:t>preclampsia</w:t>
      </w:r>
      <w:proofErr w:type="spellEnd"/>
      <w:r w:rsidRPr="001A5041">
        <w:t>. </w:t>
      </w:r>
      <w:r w:rsidRPr="001A5041">
        <w:rPr>
          <w:i/>
          <w:iCs/>
        </w:rPr>
        <w:t>Journal of Clinical Lipidology</w:t>
      </w:r>
      <w:r w:rsidRPr="001A5041">
        <w:t>, </w:t>
      </w:r>
      <w:r w:rsidRPr="001A5041">
        <w:rPr>
          <w:i/>
          <w:iCs/>
        </w:rPr>
        <w:t>16</w:t>
      </w:r>
      <w:r w:rsidRPr="001A5041">
        <w:t xml:space="preserve">(3), 253–260. </w:t>
      </w:r>
    </w:p>
    <w:p w14:paraId="1DAD151D" w14:textId="2B73E01D" w:rsidR="00130921" w:rsidRPr="001A5041" w:rsidRDefault="00FD5627" w:rsidP="00130921">
      <w:pPr>
        <w:spacing w:line="480" w:lineRule="auto"/>
        <w:ind w:firstLine="720"/>
      </w:pPr>
      <w:r w:rsidRPr="001A5041">
        <w:t>https://doi.org/10.1016/j.jacl.2022.02.005</w:t>
      </w:r>
    </w:p>
    <w:p w14:paraId="077F93A2" w14:textId="4877962B" w:rsidR="004408BC" w:rsidRPr="001A5041" w:rsidRDefault="004408BC" w:rsidP="004408BC">
      <w:pPr>
        <w:spacing w:line="480" w:lineRule="auto"/>
      </w:pPr>
      <w:r w:rsidRPr="001A5041">
        <w:t xml:space="preserve">Wang, T., Zhou, N., Shen, Y., Li, B., Chen, B. E., &amp; Li, X. (2023). Association between </w:t>
      </w:r>
      <w:r w:rsidR="004F3EAC" w:rsidRPr="001A5041">
        <w:t>o</w:t>
      </w:r>
      <w:r w:rsidRPr="001A5041">
        <w:t>mega‐</w:t>
      </w:r>
    </w:p>
    <w:p w14:paraId="25059386" w14:textId="24D201AB" w:rsidR="004408BC" w:rsidRPr="001A5041" w:rsidRDefault="004408BC" w:rsidP="004408BC">
      <w:pPr>
        <w:spacing w:line="480" w:lineRule="auto"/>
        <w:ind w:left="720"/>
      </w:pPr>
      <w:r w:rsidRPr="001A5041">
        <w:t xml:space="preserve">3 fatty acid intake and dyslipidemia: A continuous dose–response meta‐analysis of randomized controlled trials. </w:t>
      </w:r>
      <w:r w:rsidRPr="001A5041">
        <w:rPr>
          <w:i/>
          <w:iCs/>
        </w:rPr>
        <w:t>Journal of the American Heart Association, 12</w:t>
      </w:r>
      <w:r w:rsidRPr="001A5041">
        <w:t xml:space="preserve">(11). </w:t>
      </w:r>
    </w:p>
    <w:p w14:paraId="2796D610" w14:textId="780D2578" w:rsidR="004408BC" w:rsidRDefault="004408BC" w:rsidP="004408BC">
      <w:pPr>
        <w:spacing w:line="480" w:lineRule="auto"/>
        <w:ind w:left="720"/>
      </w:pPr>
      <w:r w:rsidRPr="001A5041">
        <w:t>https://doi.org/10.1161/JAHA.123.029512</w:t>
      </w:r>
    </w:p>
    <w:p w14:paraId="5A99AB2A" w14:textId="5ADC3196" w:rsidR="004408BC" w:rsidRPr="004408BC" w:rsidRDefault="004408BC" w:rsidP="004408BC"/>
    <w:p w14:paraId="71776C41" w14:textId="77777777" w:rsidR="004408BC" w:rsidRDefault="004408BC" w:rsidP="004408BC">
      <w:pPr>
        <w:spacing w:line="480" w:lineRule="auto"/>
        <w:rPr>
          <w:rStyle w:val="Hyperlink"/>
        </w:rPr>
      </w:pPr>
    </w:p>
    <w:p w14:paraId="2239AE24" w14:textId="4F5ABAE8" w:rsidR="004408BC" w:rsidRDefault="004408BC" w:rsidP="004408BC">
      <w:pPr>
        <w:spacing w:line="480" w:lineRule="auto"/>
      </w:pPr>
    </w:p>
    <w:p w14:paraId="1CF4FD3D" w14:textId="7DA3D2EA" w:rsidR="00FB7E25" w:rsidRDefault="00FB7E25" w:rsidP="00FB7E25">
      <w:pPr>
        <w:spacing w:line="480" w:lineRule="auto"/>
      </w:pPr>
    </w:p>
    <w:p w14:paraId="3AF31020" w14:textId="77777777" w:rsidR="00852A73" w:rsidRPr="00E90731" w:rsidRDefault="00852A73" w:rsidP="00852A73">
      <w:pPr>
        <w:spacing w:line="480" w:lineRule="auto"/>
      </w:pPr>
    </w:p>
    <w:p w14:paraId="0002085D" w14:textId="77777777" w:rsidR="00E90731" w:rsidRPr="00E874F2" w:rsidRDefault="00E90731" w:rsidP="00E90731">
      <w:pPr>
        <w:spacing w:line="480" w:lineRule="auto"/>
      </w:pPr>
    </w:p>
    <w:p w14:paraId="0B3A9E82" w14:textId="77777777" w:rsidR="00E874F2" w:rsidRDefault="00E874F2" w:rsidP="00E874F2">
      <w:pPr>
        <w:spacing w:line="480" w:lineRule="auto"/>
      </w:pPr>
    </w:p>
    <w:p w14:paraId="7A8DC02F" w14:textId="2B12CA14" w:rsidR="00E238E2" w:rsidRDefault="00E238E2" w:rsidP="00E238E2">
      <w:pPr>
        <w:spacing w:line="480" w:lineRule="auto"/>
        <w:ind w:firstLine="720"/>
      </w:pPr>
    </w:p>
    <w:p w14:paraId="5E491774" w14:textId="77777777" w:rsidR="000563D8" w:rsidRDefault="000563D8" w:rsidP="006C7057">
      <w:pPr>
        <w:spacing w:line="480" w:lineRule="auto"/>
      </w:pPr>
    </w:p>
    <w:p w14:paraId="776634BA" w14:textId="58584080" w:rsidR="00E238E2" w:rsidRDefault="00E238E2" w:rsidP="000563D8">
      <w:pPr>
        <w:spacing w:line="480" w:lineRule="auto"/>
      </w:pPr>
    </w:p>
    <w:p w14:paraId="60A766D9" w14:textId="50FAF212" w:rsidR="00E238E2" w:rsidRDefault="00E238E2" w:rsidP="00130921">
      <w:pPr>
        <w:spacing w:line="480" w:lineRule="auto"/>
      </w:pPr>
    </w:p>
    <w:sectPr w:rsidR="00E238E2" w:rsidSect="00E238E2">
      <w:headerReference w:type="even" r:id="rId7"/>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B1106" w14:textId="77777777" w:rsidR="004F5BA8" w:rsidRDefault="004F5BA8" w:rsidP="00E238E2">
      <w:r>
        <w:separator/>
      </w:r>
    </w:p>
  </w:endnote>
  <w:endnote w:type="continuationSeparator" w:id="0">
    <w:p w14:paraId="78B342DB" w14:textId="77777777" w:rsidR="004F5BA8" w:rsidRDefault="004F5BA8" w:rsidP="00E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C0995" w14:textId="77777777" w:rsidR="004F5BA8" w:rsidRDefault="004F5BA8" w:rsidP="00E238E2">
      <w:r>
        <w:separator/>
      </w:r>
    </w:p>
  </w:footnote>
  <w:footnote w:type="continuationSeparator" w:id="0">
    <w:p w14:paraId="05EBBECD" w14:textId="77777777" w:rsidR="004F5BA8" w:rsidRDefault="004F5BA8" w:rsidP="00E2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3008382"/>
      <w:docPartObj>
        <w:docPartGallery w:val="Page Numbers (Top of Page)"/>
        <w:docPartUnique/>
      </w:docPartObj>
    </w:sdtPr>
    <w:sdtContent>
      <w:p w14:paraId="101F05B6" w14:textId="32436B0A" w:rsidR="004011B5" w:rsidRDefault="004011B5" w:rsidP="00757F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C5A38" w14:textId="77777777" w:rsidR="004011B5" w:rsidRDefault="004011B5" w:rsidP="00E238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2648149"/>
      <w:docPartObj>
        <w:docPartGallery w:val="Page Numbers (Top of Page)"/>
        <w:docPartUnique/>
      </w:docPartObj>
    </w:sdtPr>
    <w:sdtContent>
      <w:p w14:paraId="02DF8367" w14:textId="5539EAFD" w:rsidR="004011B5" w:rsidRDefault="004011B5" w:rsidP="00757F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EECB49" w14:textId="7A410206" w:rsidR="004011B5" w:rsidRDefault="004011B5" w:rsidP="00E238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822E4"/>
    <w:multiLevelType w:val="hybridMultilevel"/>
    <w:tmpl w:val="79287FB0"/>
    <w:lvl w:ilvl="0" w:tplc="72F0F884">
      <w:start w:val="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465851"/>
    <w:multiLevelType w:val="multilevel"/>
    <w:tmpl w:val="E60E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46209"/>
    <w:multiLevelType w:val="hybridMultilevel"/>
    <w:tmpl w:val="0D70BD46"/>
    <w:lvl w:ilvl="0" w:tplc="6F06CBE8">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994B11"/>
    <w:multiLevelType w:val="hybridMultilevel"/>
    <w:tmpl w:val="2E7A8A28"/>
    <w:lvl w:ilvl="0" w:tplc="9CD40B20">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FA526D"/>
    <w:multiLevelType w:val="hybridMultilevel"/>
    <w:tmpl w:val="765E9476"/>
    <w:lvl w:ilvl="0" w:tplc="065C55C2">
      <w:start w:val="5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8A"/>
    <w:rsid w:val="00043D84"/>
    <w:rsid w:val="000563D8"/>
    <w:rsid w:val="00057A43"/>
    <w:rsid w:val="00065B74"/>
    <w:rsid w:val="00071EAC"/>
    <w:rsid w:val="000B4433"/>
    <w:rsid w:val="000C03DE"/>
    <w:rsid w:val="0010091B"/>
    <w:rsid w:val="00130921"/>
    <w:rsid w:val="00131453"/>
    <w:rsid w:val="00131C1D"/>
    <w:rsid w:val="00156FA3"/>
    <w:rsid w:val="0016152D"/>
    <w:rsid w:val="00193CCC"/>
    <w:rsid w:val="001A5041"/>
    <w:rsid w:val="001B7EB7"/>
    <w:rsid w:val="001C08EF"/>
    <w:rsid w:val="001D307D"/>
    <w:rsid w:val="00202342"/>
    <w:rsid w:val="002037A4"/>
    <w:rsid w:val="0020650A"/>
    <w:rsid w:val="002403F3"/>
    <w:rsid w:val="0026228A"/>
    <w:rsid w:val="00275D1D"/>
    <w:rsid w:val="00287E52"/>
    <w:rsid w:val="002908D9"/>
    <w:rsid w:val="00290D75"/>
    <w:rsid w:val="002A05C0"/>
    <w:rsid w:val="002F5542"/>
    <w:rsid w:val="00300953"/>
    <w:rsid w:val="003070F2"/>
    <w:rsid w:val="00334433"/>
    <w:rsid w:val="003726C5"/>
    <w:rsid w:val="0037459F"/>
    <w:rsid w:val="00376B40"/>
    <w:rsid w:val="0039603E"/>
    <w:rsid w:val="003B3DAB"/>
    <w:rsid w:val="003C37CD"/>
    <w:rsid w:val="003F6F30"/>
    <w:rsid w:val="004011B5"/>
    <w:rsid w:val="0041000A"/>
    <w:rsid w:val="00427394"/>
    <w:rsid w:val="00436FA1"/>
    <w:rsid w:val="004408BC"/>
    <w:rsid w:val="00450924"/>
    <w:rsid w:val="004675C7"/>
    <w:rsid w:val="0047317E"/>
    <w:rsid w:val="00474D72"/>
    <w:rsid w:val="00485984"/>
    <w:rsid w:val="004A0634"/>
    <w:rsid w:val="004E1CB1"/>
    <w:rsid w:val="004F3EAC"/>
    <w:rsid w:val="004F5BA8"/>
    <w:rsid w:val="00537CDF"/>
    <w:rsid w:val="0055412B"/>
    <w:rsid w:val="00556604"/>
    <w:rsid w:val="005A0C26"/>
    <w:rsid w:val="005C0F24"/>
    <w:rsid w:val="005C435C"/>
    <w:rsid w:val="005D200C"/>
    <w:rsid w:val="005D6D98"/>
    <w:rsid w:val="005E1D3C"/>
    <w:rsid w:val="005F54D0"/>
    <w:rsid w:val="00606773"/>
    <w:rsid w:val="00646650"/>
    <w:rsid w:val="00655DA2"/>
    <w:rsid w:val="00657A00"/>
    <w:rsid w:val="0066332F"/>
    <w:rsid w:val="006A0289"/>
    <w:rsid w:val="006B085C"/>
    <w:rsid w:val="006C7057"/>
    <w:rsid w:val="006E69C9"/>
    <w:rsid w:val="006F147F"/>
    <w:rsid w:val="00710261"/>
    <w:rsid w:val="00716DE6"/>
    <w:rsid w:val="00757314"/>
    <w:rsid w:val="00757F24"/>
    <w:rsid w:val="00767DD8"/>
    <w:rsid w:val="007D50CA"/>
    <w:rsid w:val="007E7B08"/>
    <w:rsid w:val="007F0CD7"/>
    <w:rsid w:val="00803C76"/>
    <w:rsid w:val="00804E6D"/>
    <w:rsid w:val="0081026C"/>
    <w:rsid w:val="00843A02"/>
    <w:rsid w:val="00846676"/>
    <w:rsid w:val="00852A73"/>
    <w:rsid w:val="0086626A"/>
    <w:rsid w:val="00870DAA"/>
    <w:rsid w:val="0088132B"/>
    <w:rsid w:val="008C2C23"/>
    <w:rsid w:val="008F4A11"/>
    <w:rsid w:val="00911841"/>
    <w:rsid w:val="00917657"/>
    <w:rsid w:val="00925B47"/>
    <w:rsid w:val="00934463"/>
    <w:rsid w:val="00935D09"/>
    <w:rsid w:val="00950FCC"/>
    <w:rsid w:val="00955243"/>
    <w:rsid w:val="00990A3C"/>
    <w:rsid w:val="009C0E5F"/>
    <w:rsid w:val="009E7B28"/>
    <w:rsid w:val="00A121C5"/>
    <w:rsid w:val="00A17BA8"/>
    <w:rsid w:val="00A338C0"/>
    <w:rsid w:val="00A549E5"/>
    <w:rsid w:val="00A61FEE"/>
    <w:rsid w:val="00A73080"/>
    <w:rsid w:val="00A73C1E"/>
    <w:rsid w:val="00A8577B"/>
    <w:rsid w:val="00AC3ABA"/>
    <w:rsid w:val="00B4626F"/>
    <w:rsid w:val="00B96E81"/>
    <w:rsid w:val="00BB1352"/>
    <w:rsid w:val="00BC1200"/>
    <w:rsid w:val="00C03C03"/>
    <w:rsid w:val="00C82F70"/>
    <w:rsid w:val="00CB171F"/>
    <w:rsid w:val="00CB4338"/>
    <w:rsid w:val="00CE1CAC"/>
    <w:rsid w:val="00CF2BF7"/>
    <w:rsid w:val="00D15CF6"/>
    <w:rsid w:val="00D1662E"/>
    <w:rsid w:val="00D769C9"/>
    <w:rsid w:val="00D833E9"/>
    <w:rsid w:val="00D90740"/>
    <w:rsid w:val="00DB54C4"/>
    <w:rsid w:val="00DD3036"/>
    <w:rsid w:val="00DD751A"/>
    <w:rsid w:val="00DF05A1"/>
    <w:rsid w:val="00E238E2"/>
    <w:rsid w:val="00E67B89"/>
    <w:rsid w:val="00E82E8A"/>
    <w:rsid w:val="00E84CBC"/>
    <w:rsid w:val="00E874F2"/>
    <w:rsid w:val="00E90731"/>
    <w:rsid w:val="00EB7952"/>
    <w:rsid w:val="00EC29A4"/>
    <w:rsid w:val="00ED61CF"/>
    <w:rsid w:val="00EE36AA"/>
    <w:rsid w:val="00F017EA"/>
    <w:rsid w:val="00F1017B"/>
    <w:rsid w:val="00F271B7"/>
    <w:rsid w:val="00F33BCC"/>
    <w:rsid w:val="00F3578E"/>
    <w:rsid w:val="00F40238"/>
    <w:rsid w:val="00F577AC"/>
    <w:rsid w:val="00F57A7D"/>
    <w:rsid w:val="00F66015"/>
    <w:rsid w:val="00F7175B"/>
    <w:rsid w:val="00F75744"/>
    <w:rsid w:val="00F810D4"/>
    <w:rsid w:val="00F96282"/>
    <w:rsid w:val="00FB7E25"/>
    <w:rsid w:val="00FD5627"/>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F6C91"/>
  <w15:chartTrackingRefBased/>
  <w15:docId w15:val="{6F4D3723-220F-404D-8F1A-81F901F9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8BC"/>
    <w:rPr>
      <w:rFonts w:ascii="Times New Roman" w:eastAsia="Times New Roman" w:hAnsi="Times New Roman" w:cs="Times New Roman"/>
    </w:rPr>
  </w:style>
  <w:style w:type="paragraph" w:styleId="Heading1">
    <w:name w:val="heading 1"/>
    <w:basedOn w:val="Normal"/>
    <w:next w:val="Normal"/>
    <w:link w:val="Heading1Char"/>
    <w:uiPriority w:val="9"/>
    <w:qFormat/>
    <w:rsid w:val="002F55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F810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984"/>
    <w:pPr>
      <w:ind w:left="720"/>
      <w:contextualSpacing/>
    </w:pPr>
  </w:style>
  <w:style w:type="paragraph" w:styleId="BalloonText">
    <w:name w:val="Balloon Text"/>
    <w:basedOn w:val="Normal"/>
    <w:link w:val="BalloonTextChar"/>
    <w:uiPriority w:val="99"/>
    <w:semiHidden/>
    <w:unhideWhenUsed/>
    <w:rsid w:val="00E238E2"/>
    <w:rPr>
      <w:sz w:val="18"/>
      <w:szCs w:val="18"/>
    </w:rPr>
  </w:style>
  <w:style w:type="character" w:customStyle="1" w:styleId="BalloonTextChar">
    <w:name w:val="Balloon Text Char"/>
    <w:basedOn w:val="DefaultParagraphFont"/>
    <w:link w:val="BalloonText"/>
    <w:uiPriority w:val="99"/>
    <w:semiHidden/>
    <w:rsid w:val="00E238E2"/>
    <w:rPr>
      <w:rFonts w:ascii="Times New Roman" w:hAnsi="Times New Roman" w:cs="Times New Roman"/>
      <w:sz w:val="18"/>
      <w:szCs w:val="18"/>
    </w:rPr>
  </w:style>
  <w:style w:type="paragraph" w:styleId="Header">
    <w:name w:val="header"/>
    <w:basedOn w:val="Normal"/>
    <w:link w:val="HeaderChar"/>
    <w:uiPriority w:val="99"/>
    <w:unhideWhenUsed/>
    <w:rsid w:val="00E238E2"/>
    <w:pPr>
      <w:tabs>
        <w:tab w:val="center" w:pos="4680"/>
        <w:tab w:val="right" w:pos="9360"/>
      </w:tabs>
    </w:pPr>
  </w:style>
  <w:style w:type="character" w:customStyle="1" w:styleId="HeaderChar">
    <w:name w:val="Header Char"/>
    <w:basedOn w:val="DefaultParagraphFont"/>
    <w:link w:val="Header"/>
    <w:uiPriority w:val="99"/>
    <w:rsid w:val="00E238E2"/>
  </w:style>
  <w:style w:type="paragraph" w:styleId="Footer">
    <w:name w:val="footer"/>
    <w:basedOn w:val="Normal"/>
    <w:link w:val="FooterChar"/>
    <w:uiPriority w:val="99"/>
    <w:unhideWhenUsed/>
    <w:rsid w:val="00E238E2"/>
    <w:pPr>
      <w:tabs>
        <w:tab w:val="center" w:pos="4680"/>
        <w:tab w:val="right" w:pos="9360"/>
      </w:tabs>
    </w:pPr>
  </w:style>
  <w:style w:type="character" w:customStyle="1" w:styleId="FooterChar">
    <w:name w:val="Footer Char"/>
    <w:basedOn w:val="DefaultParagraphFont"/>
    <w:link w:val="Footer"/>
    <w:uiPriority w:val="99"/>
    <w:rsid w:val="00E238E2"/>
  </w:style>
  <w:style w:type="character" w:styleId="PageNumber">
    <w:name w:val="page number"/>
    <w:basedOn w:val="DefaultParagraphFont"/>
    <w:uiPriority w:val="99"/>
    <w:semiHidden/>
    <w:unhideWhenUsed/>
    <w:rsid w:val="00E238E2"/>
  </w:style>
  <w:style w:type="character" w:styleId="Hyperlink">
    <w:name w:val="Hyperlink"/>
    <w:basedOn w:val="DefaultParagraphFont"/>
    <w:uiPriority w:val="99"/>
    <w:unhideWhenUsed/>
    <w:rsid w:val="00E238E2"/>
    <w:rPr>
      <w:color w:val="0563C1" w:themeColor="hyperlink"/>
      <w:u w:val="single"/>
    </w:rPr>
  </w:style>
  <w:style w:type="character" w:styleId="UnresolvedMention">
    <w:name w:val="Unresolved Mention"/>
    <w:basedOn w:val="DefaultParagraphFont"/>
    <w:uiPriority w:val="99"/>
    <w:semiHidden/>
    <w:unhideWhenUsed/>
    <w:rsid w:val="00E238E2"/>
    <w:rPr>
      <w:color w:val="605E5C"/>
      <w:shd w:val="clear" w:color="auto" w:fill="E1DFDD"/>
    </w:rPr>
  </w:style>
  <w:style w:type="character" w:styleId="Emphasis">
    <w:name w:val="Emphasis"/>
    <w:basedOn w:val="DefaultParagraphFont"/>
    <w:uiPriority w:val="20"/>
    <w:qFormat/>
    <w:rsid w:val="000563D8"/>
    <w:rPr>
      <w:i/>
      <w:iCs/>
    </w:rPr>
  </w:style>
  <w:style w:type="character" w:styleId="FollowedHyperlink">
    <w:name w:val="FollowedHyperlink"/>
    <w:basedOn w:val="DefaultParagraphFont"/>
    <w:uiPriority w:val="99"/>
    <w:semiHidden/>
    <w:unhideWhenUsed/>
    <w:rsid w:val="00EB7952"/>
    <w:rPr>
      <w:color w:val="954F72" w:themeColor="followedHyperlink"/>
      <w:u w:val="single"/>
    </w:rPr>
  </w:style>
  <w:style w:type="character" w:customStyle="1" w:styleId="Heading1Char">
    <w:name w:val="Heading 1 Char"/>
    <w:basedOn w:val="DefaultParagraphFont"/>
    <w:link w:val="Heading1"/>
    <w:uiPriority w:val="9"/>
    <w:rsid w:val="002F554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F810D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801">
      <w:bodyDiv w:val="1"/>
      <w:marLeft w:val="0"/>
      <w:marRight w:val="0"/>
      <w:marTop w:val="0"/>
      <w:marBottom w:val="0"/>
      <w:divBdr>
        <w:top w:val="none" w:sz="0" w:space="0" w:color="auto"/>
        <w:left w:val="none" w:sz="0" w:space="0" w:color="auto"/>
        <w:bottom w:val="none" w:sz="0" w:space="0" w:color="auto"/>
        <w:right w:val="none" w:sz="0" w:space="0" w:color="auto"/>
      </w:divBdr>
      <w:divsChild>
        <w:div w:id="1401441677">
          <w:marLeft w:val="0"/>
          <w:marRight w:val="0"/>
          <w:marTop w:val="0"/>
          <w:marBottom w:val="0"/>
          <w:divBdr>
            <w:top w:val="none" w:sz="0" w:space="0" w:color="auto"/>
            <w:left w:val="none" w:sz="0" w:space="0" w:color="auto"/>
            <w:bottom w:val="none" w:sz="0" w:space="0" w:color="auto"/>
            <w:right w:val="none" w:sz="0" w:space="0" w:color="auto"/>
          </w:divBdr>
        </w:div>
        <w:div w:id="844055517">
          <w:marLeft w:val="0"/>
          <w:marRight w:val="0"/>
          <w:marTop w:val="0"/>
          <w:marBottom w:val="0"/>
          <w:divBdr>
            <w:top w:val="none" w:sz="0" w:space="0" w:color="auto"/>
            <w:left w:val="none" w:sz="0" w:space="0" w:color="auto"/>
            <w:bottom w:val="none" w:sz="0" w:space="0" w:color="auto"/>
            <w:right w:val="none" w:sz="0" w:space="0" w:color="auto"/>
          </w:divBdr>
        </w:div>
      </w:divsChild>
    </w:div>
    <w:div w:id="20790573">
      <w:bodyDiv w:val="1"/>
      <w:marLeft w:val="0"/>
      <w:marRight w:val="0"/>
      <w:marTop w:val="0"/>
      <w:marBottom w:val="0"/>
      <w:divBdr>
        <w:top w:val="none" w:sz="0" w:space="0" w:color="auto"/>
        <w:left w:val="none" w:sz="0" w:space="0" w:color="auto"/>
        <w:bottom w:val="none" w:sz="0" w:space="0" w:color="auto"/>
        <w:right w:val="none" w:sz="0" w:space="0" w:color="auto"/>
      </w:divBdr>
    </w:div>
    <w:div w:id="40178904">
      <w:bodyDiv w:val="1"/>
      <w:marLeft w:val="0"/>
      <w:marRight w:val="0"/>
      <w:marTop w:val="0"/>
      <w:marBottom w:val="0"/>
      <w:divBdr>
        <w:top w:val="none" w:sz="0" w:space="0" w:color="auto"/>
        <w:left w:val="none" w:sz="0" w:space="0" w:color="auto"/>
        <w:bottom w:val="none" w:sz="0" w:space="0" w:color="auto"/>
        <w:right w:val="none" w:sz="0" w:space="0" w:color="auto"/>
      </w:divBdr>
    </w:div>
    <w:div w:id="119882351">
      <w:bodyDiv w:val="1"/>
      <w:marLeft w:val="0"/>
      <w:marRight w:val="0"/>
      <w:marTop w:val="0"/>
      <w:marBottom w:val="0"/>
      <w:divBdr>
        <w:top w:val="none" w:sz="0" w:space="0" w:color="auto"/>
        <w:left w:val="none" w:sz="0" w:space="0" w:color="auto"/>
        <w:bottom w:val="none" w:sz="0" w:space="0" w:color="auto"/>
        <w:right w:val="none" w:sz="0" w:space="0" w:color="auto"/>
      </w:divBdr>
    </w:div>
    <w:div w:id="181866537">
      <w:bodyDiv w:val="1"/>
      <w:marLeft w:val="0"/>
      <w:marRight w:val="0"/>
      <w:marTop w:val="0"/>
      <w:marBottom w:val="0"/>
      <w:divBdr>
        <w:top w:val="none" w:sz="0" w:space="0" w:color="auto"/>
        <w:left w:val="none" w:sz="0" w:space="0" w:color="auto"/>
        <w:bottom w:val="none" w:sz="0" w:space="0" w:color="auto"/>
        <w:right w:val="none" w:sz="0" w:space="0" w:color="auto"/>
      </w:divBdr>
    </w:div>
    <w:div w:id="183835119">
      <w:bodyDiv w:val="1"/>
      <w:marLeft w:val="0"/>
      <w:marRight w:val="0"/>
      <w:marTop w:val="0"/>
      <w:marBottom w:val="0"/>
      <w:divBdr>
        <w:top w:val="none" w:sz="0" w:space="0" w:color="auto"/>
        <w:left w:val="none" w:sz="0" w:space="0" w:color="auto"/>
        <w:bottom w:val="none" w:sz="0" w:space="0" w:color="auto"/>
        <w:right w:val="none" w:sz="0" w:space="0" w:color="auto"/>
      </w:divBdr>
    </w:div>
    <w:div w:id="192764191">
      <w:bodyDiv w:val="1"/>
      <w:marLeft w:val="0"/>
      <w:marRight w:val="0"/>
      <w:marTop w:val="0"/>
      <w:marBottom w:val="0"/>
      <w:divBdr>
        <w:top w:val="none" w:sz="0" w:space="0" w:color="auto"/>
        <w:left w:val="none" w:sz="0" w:space="0" w:color="auto"/>
        <w:bottom w:val="none" w:sz="0" w:space="0" w:color="auto"/>
        <w:right w:val="none" w:sz="0" w:space="0" w:color="auto"/>
      </w:divBdr>
    </w:div>
    <w:div w:id="206190513">
      <w:bodyDiv w:val="1"/>
      <w:marLeft w:val="0"/>
      <w:marRight w:val="0"/>
      <w:marTop w:val="0"/>
      <w:marBottom w:val="0"/>
      <w:divBdr>
        <w:top w:val="none" w:sz="0" w:space="0" w:color="auto"/>
        <w:left w:val="none" w:sz="0" w:space="0" w:color="auto"/>
        <w:bottom w:val="none" w:sz="0" w:space="0" w:color="auto"/>
        <w:right w:val="none" w:sz="0" w:space="0" w:color="auto"/>
      </w:divBdr>
    </w:div>
    <w:div w:id="214661422">
      <w:bodyDiv w:val="1"/>
      <w:marLeft w:val="0"/>
      <w:marRight w:val="0"/>
      <w:marTop w:val="0"/>
      <w:marBottom w:val="0"/>
      <w:divBdr>
        <w:top w:val="none" w:sz="0" w:space="0" w:color="auto"/>
        <w:left w:val="none" w:sz="0" w:space="0" w:color="auto"/>
        <w:bottom w:val="none" w:sz="0" w:space="0" w:color="auto"/>
        <w:right w:val="none" w:sz="0" w:space="0" w:color="auto"/>
      </w:divBdr>
    </w:div>
    <w:div w:id="223639742">
      <w:bodyDiv w:val="1"/>
      <w:marLeft w:val="0"/>
      <w:marRight w:val="0"/>
      <w:marTop w:val="0"/>
      <w:marBottom w:val="0"/>
      <w:divBdr>
        <w:top w:val="none" w:sz="0" w:space="0" w:color="auto"/>
        <w:left w:val="none" w:sz="0" w:space="0" w:color="auto"/>
        <w:bottom w:val="none" w:sz="0" w:space="0" w:color="auto"/>
        <w:right w:val="none" w:sz="0" w:space="0" w:color="auto"/>
      </w:divBdr>
    </w:div>
    <w:div w:id="238828259">
      <w:bodyDiv w:val="1"/>
      <w:marLeft w:val="0"/>
      <w:marRight w:val="0"/>
      <w:marTop w:val="0"/>
      <w:marBottom w:val="0"/>
      <w:divBdr>
        <w:top w:val="none" w:sz="0" w:space="0" w:color="auto"/>
        <w:left w:val="none" w:sz="0" w:space="0" w:color="auto"/>
        <w:bottom w:val="none" w:sz="0" w:space="0" w:color="auto"/>
        <w:right w:val="none" w:sz="0" w:space="0" w:color="auto"/>
      </w:divBdr>
    </w:div>
    <w:div w:id="342632360">
      <w:bodyDiv w:val="1"/>
      <w:marLeft w:val="0"/>
      <w:marRight w:val="0"/>
      <w:marTop w:val="0"/>
      <w:marBottom w:val="0"/>
      <w:divBdr>
        <w:top w:val="none" w:sz="0" w:space="0" w:color="auto"/>
        <w:left w:val="none" w:sz="0" w:space="0" w:color="auto"/>
        <w:bottom w:val="none" w:sz="0" w:space="0" w:color="auto"/>
        <w:right w:val="none" w:sz="0" w:space="0" w:color="auto"/>
      </w:divBdr>
    </w:div>
    <w:div w:id="440996910">
      <w:bodyDiv w:val="1"/>
      <w:marLeft w:val="0"/>
      <w:marRight w:val="0"/>
      <w:marTop w:val="0"/>
      <w:marBottom w:val="0"/>
      <w:divBdr>
        <w:top w:val="none" w:sz="0" w:space="0" w:color="auto"/>
        <w:left w:val="none" w:sz="0" w:space="0" w:color="auto"/>
        <w:bottom w:val="none" w:sz="0" w:space="0" w:color="auto"/>
        <w:right w:val="none" w:sz="0" w:space="0" w:color="auto"/>
      </w:divBdr>
      <w:divsChild>
        <w:div w:id="1237400137">
          <w:marLeft w:val="0"/>
          <w:marRight w:val="0"/>
          <w:marTop w:val="0"/>
          <w:marBottom w:val="0"/>
          <w:divBdr>
            <w:top w:val="none" w:sz="0" w:space="0" w:color="auto"/>
            <w:left w:val="none" w:sz="0" w:space="0" w:color="auto"/>
            <w:bottom w:val="none" w:sz="0" w:space="0" w:color="auto"/>
            <w:right w:val="none" w:sz="0" w:space="0" w:color="auto"/>
          </w:divBdr>
          <w:divsChild>
            <w:div w:id="821704146">
              <w:marLeft w:val="0"/>
              <w:marRight w:val="0"/>
              <w:marTop w:val="0"/>
              <w:marBottom w:val="0"/>
              <w:divBdr>
                <w:top w:val="none" w:sz="0" w:space="0" w:color="auto"/>
                <w:left w:val="none" w:sz="0" w:space="0" w:color="auto"/>
                <w:bottom w:val="none" w:sz="0" w:space="0" w:color="auto"/>
                <w:right w:val="none" w:sz="0" w:space="0" w:color="auto"/>
              </w:divBdr>
              <w:divsChild>
                <w:div w:id="6770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9652">
          <w:marLeft w:val="0"/>
          <w:marRight w:val="0"/>
          <w:marTop w:val="0"/>
          <w:marBottom w:val="0"/>
          <w:divBdr>
            <w:top w:val="none" w:sz="0" w:space="0" w:color="auto"/>
            <w:left w:val="none" w:sz="0" w:space="0" w:color="auto"/>
            <w:bottom w:val="none" w:sz="0" w:space="0" w:color="auto"/>
            <w:right w:val="none" w:sz="0" w:space="0" w:color="auto"/>
          </w:divBdr>
        </w:div>
        <w:div w:id="421950152">
          <w:marLeft w:val="0"/>
          <w:marRight w:val="0"/>
          <w:marTop w:val="0"/>
          <w:marBottom w:val="0"/>
          <w:divBdr>
            <w:top w:val="none" w:sz="0" w:space="0" w:color="auto"/>
            <w:left w:val="none" w:sz="0" w:space="0" w:color="auto"/>
            <w:bottom w:val="none" w:sz="0" w:space="0" w:color="auto"/>
            <w:right w:val="none" w:sz="0" w:space="0" w:color="auto"/>
          </w:divBdr>
          <w:divsChild>
            <w:div w:id="807283710">
              <w:marLeft w:val="0"/>
              <w:marRight w:val="0"/>
              <w:marTop w:val="0"/>
              <w:marBottom w:val="0"/>
              <w:divBdr>
                <w:top w:val="none" w:sz="0" w:space="0" w:color="auto"/>
                <w:left w:val="none" w:sz="0" w:space="0" w:color="auto"/>
                <w:bottom w:val="none" w:sz="0" w:space="0" w:color="auto"/>
                <w:right w:val="none" w:sz="0" w:space="0" w:color="auto"/>
              </w:divBdr>
              <w:divsChild>
                <w:div w:id="1973711087">
                  <w:marLeft w:val="0"/>
                  <w:marRight w:val="0"/>
                  <w:marTop w:val="0"/>
                  <w:marBottom w:val="0"/>
                  <w:divBdr>
                    <w:top w:val="none" w:sz="0" w:space="0" w:color="auto"/>
                    <w:left w:val="none" w:sz="0" w:space="0" w:color="auto"/>
                    <w:bottom w:val="none" w:sz="0" w:space="0" w:color="auto"/>
                    <w:right w:val="none" w:sz="0" w:space="0" w:color="auto"/>
                  </w:divBdr>
                </w:div>
              </w:divsChild>
            </w:div>
            <w:div w:id="241989068">
              <w:marLeft w:val="0"/>
              <w:marRight w:val="0"/>
              <w:marTop w:val="0"/>
              <w:marBottom w:val="0"/>
              <w:divBdr>
                <w:top w:val="none" w:sz="0" w:space="0" w:color="auto"/>
                <w:left w:val="none" w:sz="0" w:space="0" w:color="auto"/>
                <w:bottom w:val="none" w:sz="0" w:space="0" w:color="auto"/>
                <w:right w:val="none" w:sz="0" w:space="0" w:color="auto"/>
              </w:divBdr>
              <w:divsChild>
                <w:div w:id="777943112">
                  <w:marLeft w:val="0"/>
                  <w:marRight w:val="0"/>
                  <w:marTop w:val="0"/>
                  <w:marBottom w:val="0"/>
                  <w:divBdr>
                    <w:top w:val="none" w:sz="0" w:space="0" w:color="auto"/>
                    <w:left w:val="none" w:sz="0" w:space="0" w:color="auto"/>
                    <w:bottom w:val="none" w:sz="0" w:space="0" w:color="auto"/>
                    <w:right w:val="none" w:sz="0" w:space="0" w:color="auto"/>
                  </w:divBdr>
                  <w:divsChild>
                    <w:div w:id="9083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4250">
              <w:marLeft w:val="0"/>
              <w:marRight w:val="0"/>
              <w:marTop w:val="0"/>
              <w:marBottom w:val="0"/>
              <w:divBdr>
                <w:top w:val="none" w:sz="0" w:space="0" w:color="auto"/>
                <w:left w:val="none" w:sz="0" w:space="0" w:color="auto"/>
                <w:bottom w:val="none" w:sz="0" w:space="0" w:color="auto"/>
                <w:right w:val="none" w:sz="0" w:space="0" w:color="auto"/>
              </w:divBdr>
              <w:divsChild>
                <w:div w:id="9734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9396">
      <w:bodyDiv w:val="1"/>
      <w:marLeft w:val="0"/>
      <w:marRight w:val="0"/>
      <w:marTop w:val="0"/>
      <w:marBottom w:val="0"/>
      <w:divBdr>
        <w:top w:val="none" w:sz="0" w:space="0" w:color="auto"/>
        <w:left w:val="none" w:sz="0" w:space="0" w:color="auto"/>
        <w:bottom w:val="none" w:sz="0" w:space="0" w:color="auto"/>
        <w:right w:val="none" w:sz="0" w:space="0" w:color="auto"/>
      </w:divBdr>
    </w:div>
    <w:div w:id="540824065">
      <w:bodyDiv w:val="1"/>
      <w:marLeft w:val="0"/>
      <w:marRight w:val="0"/>
      <w:marTop w:val="0"/>
      <w:marBottom w:val="0"/>
      <w:divBdr>
        <w:top w:val="none" w:sz="0" w:space="0" w:color="auto"/>
        <w:left w:val="none" w:sz="0" w:space="0" w:color="auto"/>
        <w:bottom w:val="none" w:sz="0" w:space="0" w:color="auto"/>
        <w:right w:val="none" w:sz="0" w:space="0" w:color="auto"/>
      </w:divBdr>
    </w:div>
    <w:div w:id="672414857">
      <w:bodyDiv w:val="1"/>
      <w:marLeft w:val="0"/>
      <w:marRight w:val="0"/>
      <w:marTop w:val="0"/>
      <w:marBottom w:val="0"/>
      <w:divBdr>
        <w:top w:val="none" w:sz="0" w:space="0" w:color="auto"/>
        <w:left w:val="none" w:sz="0" w:space="0" w:color="auto"/>
        <w:bottom w:val="none" w:sz="0" w:space="0" w:color="auto"/>
        <w:right w:val="none" w:sz="0" w:space="0" w:color="auto"/>
      </w:divBdr>
    </w:div>
    <w:div w:id="755394650">
      <w:bodyDiv w:val="1"/>
      <w:marLeft w:val="0"/>
      <w:marRight w:val="0"/>
      <w:marTop w:val="0"/>
      <w:marBottom w:val="0"/>
      <w:divBdr>
        <w:top w:val="none" w:sz="0" w:space="0" w:color="auto"/>
        <w:left w:val="none" w:sz="0" w:space="0" w:color="auto"/>
        <w:bottom w:val="none" w:sz="0" w:space="0" w:color="auto"/>
        <w:right w:val="none" w:sz="0" w:space="0" w:color="auto"/>
      </w:divBdr>
    </w:div>
    <w:div w:id="774130718">
      <w:bodyDiv w:val="1"/>
      <w:marLeft w:val="0"/>
      <w:marRight w:val="0"/>
      <w:marTop w:val="0"/>
      <w:marBottom w:val="0"/>
      <w:divBdr>
        <w:top w:val="none" w:sz="0" w:space="0" w:color="auto"/>
        <w:left w:val="none" w:sz="0" w:space="0" w:color="auto"/>
        <w:bottom w:val="none" w:sz="0" w:space="0" w:color="auto"/>
        <w:right w:val="none" w:sz="0" w:space="0" w:color="auto"/>
      </w:divBdr>
    </w:div>
    <w:div w:id="795216321">
      <w:bodyDiv w:val="1"/>
      <w:marLeft w:val="0"/>
      <w:marRight w:val="0"/>
      <w:marTop w:val="0"/>
      <w:marBottom w:val="0"/>
      <w:divBdr>
        <w:top w:val="none" w:sz="0" w:space="0" w:color="auto"/>
        <w:left w:val="none" w:sz="0" w:space="0" w:color="auto"/>
        <w:bottom w:val="none" w:sz="0" w:space="0" w:color="auto"/>
        <w:right w:val="none" w:sz="0" w:space="0" w:color="auto"/>
      </w:divBdr>
    </w:div>
    <w:div w:id="818116678">
      <w:bodyDiv w:val="1"/>
      <w:marLeft w:val="0"/>
      <w:marRight w:val="0"/>
      <w:marTop w:val="0"/>
      <w:marBottom w:val="0"/>
      <w:divBdr>
        <w:top w:val="none" w:sz="0" w:space="0" w:color="auto"/>
        <w:left w:val="none" w:sz="0" w:space="0" w:color="auto"/>
        <w:bottom w:val="none" w:sz="0" w:space="0" w:color="auto"/>
        <w:right w:val="none" w:sz="0" w:space="0" w:color="auto"/>
      </w:divBdr>
    </w:div>
    <w:div w:id="872309773">
      <w:bodyDiv w:val="1"/>
      <w:marLeft w:val="0"/>
      <w:marRight w:val="0"/>
      <w:marTop w:val="0"/>
      <w:marBottom w:val="0"/>
      <w:divBdr>
        <w:top w:val="none" w:sz="0" w:space="0" w:color="auto"/>
        <w:left w:val="none" w:sz="0" w:space="0" w:color="auto"/>
        <w:bottom w:val="none" w:sz="0" w:space="0" w:color="auto"/>
        <w:right w:val="none" w:sz="0" w:space="0" w:color="auto"/>
      </w:divBdr>
    </w:div>
    <w:div w:id="915165405">
      <w:bodyDiv w:val="1"/>
      <w:marLeft w:val="0"/>
      <w:marRight w:val="0"/>
      <w:marTop w:val="0"/>
      <w:marBottom w:val="0"/>
      <w:divBdr>
        <w:top w:val="none" w:sz="0" w:space="0" w:color="auto"/>
        <w:left w:val="none" w:sz="0" w:space="0" w:color="auto"/>
        <w:bottom w:val="none" w:sz="0" w:space="0" w:color="auto"/>
        <w:right w:val="none" w:sz="0" w:space="0" w:color="auto"/>
      </w:divBdr>
    </w:div>
    <w:div w:id="1020737846">
      <w:bodyDiv w:val="1"/>
      <w:marLeft w:val="0"/>
      <w:marRight w:val="0"/>
      <w:marTop w:val="0"/>
      <w:marBottom w:val="0"/>
      <w:divBdr>
        <w:top w:val="none" w:sz="0" w:space="0" w:color="auto"/>
        <w:left w:val="none" w:sz="0" w:space="0" w:color="auto"/>
        <w:bottom w:val="none" w:sz="0" w:space="0" w:color="auto"/>
        <w:right w:val="none" w:sz="0" w:space="0" w:color="auto"/>
      </w:divBdr>
    </w:div>
    <w:div w:id="1048603307">
      <w:bodyDiv w:val="1"/>
      <w:marLeft w:val="0"/>
      <w:marRight w:val="0"/>
      <w:marTop w:val="0"/>
      <w:marBottom w:val="0"/>
      <w:divBdr>
        <w:top w:val="none" w:sz="0" w:space="0" w:color="auto"/>
        <w:left w:val="none" w:sz="0" w:space="0" w:color="auto"/>
        <w:bottom w:val="none" w:sz="0" w:space="0" w:color="auto"/>
        <w:right w:val="none" w:sz="0" w:space="0" w:color="auto"/>
      </w:divBdr>
    </w:div>
    <w:div w:id="1062799139">
      <w:bodyDiv w:val="1"/>
      <w:marLeft w:val="0"/>
      <w:marRight w:val="0"/>
      <w:marTop w:val="0"/>
      <w:marBottom w:val="0"/>
      <w:divBdr>
        <w:top w:val="none" w:sz="0" w:space="0" w:color="auto"/>
        <w:left w:val="none" w:sz="0" w:space="0" w:color="auto"/>
        <w:bottom w:val="none" w:sz="0" w:space="0" w:color="auto"/>
        <w:right w:val="none" w:sz="0" w:space="0" w:color="auto"/>
      </w:divBdr>
    </w:div>
    <w:div w:id="1131677331">
      <w:bodyDiv w:val="1"/>
      <w:marLeft w:val="0"/>
      <w:marRight w:val="0"/>
      <w:marTop w:val="0"/>
      <w:marBottom w:val="0"/>
      <w:divBdr>
        <w:top w:val="none" w:sz="0" w:space="0" w:color="auto"/>
        <w:left w:val="none" w:sz="0" w:space="0" w:color="auto"/>
        <w:bottom w:val="none" w:sz="0" w:space="0" w:color="auto"/>
        <w:right w:val="none" w:sz="0" w:space="0" w:color="auto"/>
      </w:divBdr>
    </w:div>
    <w:div w:id="1149664467">
      <w:bodyDiv w:val="1"/>
      <w:marLeft w:val="0"/>
      <w:marRight w:val="0"/>
      <w:marTop w:val="0"/>
      <w:marBottom w:val="0"/>
      <w:divBdr>
        <w:top w:val="none" w:sz="0" w:space="0" w:color="auto"/>
        <w:left w:val="none" w:sz="0" w:space="0" w:color="auto"/>
        <w:bottom w:val="none" w:sz="0" w:space="0" w:color="auto"/>
        <w:right w:val="none" w:sz="0" w:space="0" w:color="auto"/>
      </w:divBdr>
    </w:div>
    <w:div w:id="1169445351">
      <w:bodyDiv w:val="1"/>
      <w:marLeft w:val="0"/>
      <w:marRight w:val="0"/>
      <w:marTop w:val="0"/>
      <w:marBottom w:val="0"/>
      <w:divBdr>
        <w:top w:val="none" w:sz="0" w:space="0" w:color="auto"/>
        <w:left w:val="none" w:sz="0" w:space="0" w:color="auto"/>
        <w:bottom w:val="none" w:sz="0" w:space="0" w:color="auto"/>
        <w:right w:val="none" w:sz="0" w:space="0" w:color="auto"/>
      </w:divBdr>
    </w:div>
    <w:div w:id="1211916480">
      <w:bodyDiv w:val="1"/>
      <w:marLeft w:val="0"/>
      <w:marRight w:val="0"/>
      <w:marTop w:val="0"/>
      <w:marBottom w:val="0"/>
      <w:divBdr>
        <w:top w:val="none" w:sz="0" w:space="0" w:color="auto"/>
        <w:left w:val="none" w:sz="0" w:space="0" w:color="auto"/>
        <w:bottom w:val="none" w:sz="0" w:space="0" w:color="auto"/>
        <w:right w:val="none" w:sz="0" w:space="0" w:color="auto"/>
      </w:divBdr>
    </w:div>
    <w:div w:id="1214081471">
      <w:bodyDiv w:val="1"/>
      <w:marLeft w:val="0"/>
      <w:marRight w:val="0"/>
      <w:marTop w:val="0"/>
      <w:marBottom w:val="0"/>
      <w:divBdr>
        <w:top w:val="none" w:sz="0" w:space="0" w:color="auto"/>
        <w:left w:val="none" w:sz="0" w:space="0" w:color="auto"/>
        <w:bottom w:val="none" w:sz="0" w:space="0" w:color="auto"/>
        <w:right w:val="none" w:sz="0" w:space="0" w:color="auto"/>
      </w:divBdr>
    </w:div>
    <w:div w:id="1232734312">
      <w:bodyDiv w:val="1"/>
      <w:marLeft w:val="0"/>
      <w:marRight w:val="0"/>
      <w:marTop w:val="0"/>
      <w:marBottom w:val="0"/>
      <w:divBdr>
        <w:top w:val="none" w:sz="0" w:space="0" w:color="auto"/>
        <w:left w:val="none" w:sz="0" w:space="0" w:color="auto"/>
        <w:bottom w:val="none" w:sz="0" w:space="0" w:color="auto"/>
        <w:right w:val="none" w:sz="0" w:space="0" w:color="auto"/>
      </w:divBdr>
    </w:div>
    <w:div w:id="1246913684">
      <w:bodyDiv w:val="1"/>
      <w:marLeft w:val="0"/>
      <w:marRight w:val="0"/>
      <w:marTop w:val="0"/>
      <w:marBottom w:val="0"/>
      <w:divBdr>
        <w:top w:val="none" w:sz="0" w:space="0" w:color="auto"/>
        <w:left w:val="none" w:sz="0" w:space="0" w:color="auto"/>
        <w:bottom w:val="none" w:sz="0" w:space="0" w:color="auto"/>
        <w:right w:val="none" w:sz="0" w:space="0" w:color="auto"/>
      </w:divBdr>
    </w:div>
    <w:div w:id="1310743191">
      <w:bodyDiv w:val="1"/>
      <w:marLeft w:val="0"/>
      <w:marRight w:val="0"/>
      <w:marTop w:val="0"/>
      <w:marBottom w:val="0"/>
      <w:divBdr>
        <w:top w:val="none" w:sz="0" w:space="0" w:color="auto"/>
        <w:left w:val="none" w:sz="0" w:space="0" w:color="auto"/>
        <w:bottom w:val="none" w:sz="0" w:space="0" w:color="auto"/>
        <w:right w:val="none" w:sz="0" w:space="0" w:color="auto"/>
      </w:divBdr>
    </w:div>
    <w:div w:id="1324579823">
      <w:bodyDiv w:val="1"/>
      <w:marLeft w:val="0"/>
      <w:marRight w:val="0"/>
      <w:marTop w:val="0"/>
      <w:marBottom w:val="0"/>
      <w:divBdr>
        <w:top w:val="none" w:sz="0" w:space="0" w:color="auto"/>
        <w:left w:val="none" w:sz="0" w:space="0" w:color="auto"/>
        <w:bottom w:val="none" w:sz="0" w:space="0" w:color="auto"/>
        <w:right w:val="none" w:sz="0" w:space="0" w:color="auto"/>
      </w:divBdr>
    </w:div>
    <w:div w:id="1470711003">
      <w:bodyDiv w:val="1"/>
      <w:marLeft w:val="0"/>
      <w:marRight w:val="0"/>
      <w:marTop w:val="0"/>
      <w:marBottom w:val="0"/>
      <w:divBdr>
        <w:top w:val="none" w:sz="0" w:space="0" w:color="auto"/>
        <w:left w:val="none" w:sz="0" w:space="0" w:color="auto"/>
        <w:bottom w:val="none" w:sz="0" w:space="0" w:color="auto"/>
        <w:right w:val="none" w:sz="0" w:space="0" w:color="auto"/>
      </w:divBdr>
    </w:div>
    <w:div w:id="1479492048">
      <w:bodyDiv w:val="1"/>
      <w:marLeft w:val="0"/>
      <w:marRight w:val="0"/>
      <w:marTop w:val="0"/>
      <w:marBottom w:val="0"/>
      <w:divBdr>
        <w:top w:val="none" w:sz="0" w:space="0" w:color="auto"/>
        <w:left w:val="none" w:sz="0" w:space="0" w:color="auto"/>
        <w:bottom w:val="none" w:sz="0" w:space="0" w:color="auto"/>
        <w:right w:val="none" w:sz="0" w:space="0" w:color="auto"/>
      </w:divBdr>
    </w:div>
    <w:div w:id="1516190948">
      <w:bodyDiv w:val="1"/>
      <w:marLeft w:val="0"/>
      <w:marRight w:val="0"/>
      <w:marTop w:val="0"/>
      <w:marBottom w:val="0"/>
      <w:divBdr>
        <w:top w:val="none" w:sz="0" w:space="0" w:color="auto"/>
        <w:left w:val="none" w:sz="0" w:space="0" w:color="auto"/>
        <w:bottom w:val="none" w:sz="0" w:space="0" w:color="auto"/>
        <w:right w:val="none" w:sz="0" w:space="0" w:color="auto"/>
      </w:divBdr>
    </w:div>
    <w:div w:id="1524779518">
      <w:bodyDiv w:val="1"/>
      <w:marLeft w:val="0"/>
      <w:marRight w:val="0"/>
      <w:marTop w:val="0"/>
      <w:marBottom w:val="0"/>
      <w:divBdr>
        <w:top w:val="none" w:sz="0" w:space="0" w:color="auto"/>
        <w:left w:val="none" w:sz="0" w:space="0" w:color="auto"/>
        <w:bottom w:val="none" w:sz="0" w:space="0" w:color="auto"/>
        <w:right w:val="none" w:sz="0" w:space="0" w:color="auto"/>
      </w:divBdr>
    </w:div>
    <w:div w:id="1531064359">
      <w:bodyDiv w:val="1"/>
      <w:marLeft w:val="0"/>
      <w:marRight w:val="0"/>
      <w:marTop w:val="0"/>
      <w:marBottom w:val="0"/>
      <w:divBdr>
        <w:top w:val="none" w:sz="0" w:space="0" w:color="auto"/>
        <w:left w:val="none" w:sz="0" w:space="0" w:color="auto"/>
        <w:bottom w:val="none" w:sz="0" w:space="0" w:color="auto"/>
        <w:right w:val="none" w:sz="0" w:space="0" w:color="auto"/>
      </w:divBdr>
    </w:div>
    <w:div w:id="1618680685">
      <w:bodyDiv w:val="1"/>
      <w:marLeft w:val="0"/>
      <w:marRight w:val="0"/>
      <w:marTop w:val="0"/>
      <w:marBottom w:val="0"/>
      <w:divBdr>
        <w:top w:val="none" w:sz="0" w:space="0" w:color="auto"/>
        <w:left w:val="none" w:sz="0" w:space="0" w:color="auto"/>
        <w:bottom w:val="none" w:sz="0" w:space="0" w:color="auto"/>
        <w:right w:val="none" w:sz="0" w:space="0" w:color="auto"/>
      </w:divBdr>
    </w:div>
    <w:div w:id="1619723519">
      <w:bodyDiv w:val="1"/>
      <w:marLeft w:val="0"/>
      <w:marRight w:val="0"/>
      <w:marTop w:val="0"/>
      <w:marBottom w:val="0"/>
      <w:divBdr>
        <w:top w:val="none" w:sz="0" w:space="0" w:color="auto"/>
        <w:left w:val="none" w:sz="0" w:space="0" w:color="auto"/>
        <w:bottom w:val="none" w:sz="0" w:space="0" w:color="auto"/>
        <w:right w:val="none" w:sz="0" w:space="0" w:color="auto"/>
      </w:divBdr>
    </w:div>
    <w:div w:id="1663046340">
      <w:bodyDiv w:val="1"/>
      <w:marLeft w:val="0"/>
      <w:marRight w:val="0"/>
      <w:marTop w:val="0"/>
      <w:marBottom w:val="0"/>
      <w:divBdr>
        <w:top w:val="none" w:sz="0" w:space="0" w:color="auto"/>
        <w:left w:val="none" w:sz="0" w:space="0" w:color="auto"/>
        <w:bottom w:val="none" w:sz="0" w:space="0" w:color="auto"/>
        <w:right w:val="none" w:sz="0" w:space="0" w:color="auto"/>
      </w:divBdr>
    </w:div>
    <w:div w:id="1669863973">
      <w:bodyDiv w:val="1"/>
      <w:marLeft w:val="0"/>
      <w:marRight w:val="0"/>
      <w:marTop w:val="0"/>
      <w:marBottom w:val="0"/>
      <w:divBdr>
        <w:top w:val="none" w:sz="0" w:space="0" w:color="auto"/>
        <w:left w:val="none" w:sz="0" w:space="0" w:color="auto"/>
        <w:bottom w:val="none" w:sz="0" w:space="0" w:color="auto"/>
        <w:right w:val="none" w:sz="0" w:space="0" w:color="auto"/>
      </w:divBdr>
    </w:div>
    <w:div w:id="1675303145">
      <w:bodyDiv w:val="1"/>
      <w:marLeft w:val="0"/>
      <w:marRight w:val="0"/>
      <w:marTop w:val="0"/>
      <w:marBottom w:val="0"/>
      <w:divBdr>
        <w:top w:val="none" w:sz="0" w:space="0" w:color="auto"/>
        <w:left w:val="none" w:sz="0" w:space="0" w:color="auto"/>
        <w:bottom w:val="none" w:sz="0" w:space="0" w:color="auto"/>
        <w:right w:val="none" w:sz="0" w:space="0" w:color="auto"/>
      </w:divBdr>
    </w:div>
    <w:div w:id="1695766609">
      <w:bodyDiv w:val="1"/>
      <w:marLeft w:val="0"/>
      <w:marRight w:val="0"/>
      <w:marTop w:val="0"/>
      <w:marBottom w:val="0"/>
      <w:divBdr>
        <w:top w:val="none" w:sz="0" w:space="0" w:color="auto"/>
        <w:left w:val="none" w:sz="0" w:space="0" w:color="auto"/>
        <w:bottom w:val="none" w:sz="0" w:space="0" w:color="auto"/>
        <w:right w:val="none" w:sz="0" w:space="0" w:color="auto"/>
      </w:divBdr>
    </w:div>
    <w:div w:id="1753695136">
      <w:bodyDiv w:val="1"/>
      <w:marLeft w:val="0"/>
      <w:marRight w:val="0"/>
      <w:marTop w:val="0"/>
      <w:marBottom w:val="0"/>
      <w:divBdr>
        <w:top w:val="none" w:sz="0" w:space="0" w:color="auto"/>
        <w:left w:val="none" w:sz="0" w:space="0" w:color="auto"/>
        <w:bottom w:val="none" w:sz="0" w:space="0" w:color="auto"/>
        <w:right w:val="none" w:sz="0" w:space="0" w:color="auto"/>
      </w:divBdr>
    </w:div>
    <w:div w:id="1764838033">
      <w:bodyDiv w:val="1"/>
      <w:marLeft w:val="0"/>
      <w:marRight w:val="0"/>
      <w:marTop w:val="0"/>
      <w:marBottom w:val="0"/>
      <w:divBdr>
        <w:top w:val="none" w:sz="0" w:space="0" w:color="auto"/>
        <w:left w:val="none" w:sz="0" w:space="0" w:color="auto"/>
        <w:bottom w:val="none" w:sz="0" w:space="0" w:color="auto"/>
        <w:right w:val="none" w:sz="0" w:space="0" w:color="auto"/>
      </w:divBdr>
    </w:div>
    <w:div w:id="1796636496">
      <w:bodyDiv w:val="1"/>
      <w:marLeft w:val="0"/>
      <w:marRight w:val="0"/>
      <w:marTop w:val="0"/>
      <w:marBottom w:val="0"/>
      <w:divBdr>
        <w:top w:val="none" w:sz="0" w:space="0" w:color="auto"/>
        <w:left w:val="none" w:sz="0" w:space="0" w:color="auto"/>
        <w:bottom w:val="none" w:sz="0" w:space="0" w:color="auto"/>
        <w:right w:val="none" w:sz="0" w:space="0" w:color="auto"/>
      </w:divBdr>
    </w:div>
    <w:div w:id="1895580396">
      <w:bodyDiv w:val="1"/>
      <w:marLeft w:val="0"/>
      <w:marRight w:val="0"/>
      <w:marTop w:val="0"/>
      <w:marBottom w:val="0"/>
      <w:divBdr>
        <w:top w:val="none" w:sz="0" w:space="0" w:color="auto"/>
        <w:left w:val="none" w:sz="0" w:space="0" w:color="auto"/>
        <w:bottom w:val="none" w:sz="0" w:space="0" w:color="auto"/>
        <w:right w:val="none" w:sz="0" w:space="0" w:color="auto"/>
      </w:divBdr>
    </w:div>
    <w:div w:id="1900241756">
      <w:bodyDiv w:val="1"/>
      <w:marLeft w:val="0"/>
      <w:marRight w:val="0"/>
      <w:marTop w:val="0"/>
      <w:marBottom w:val="0"/>
      <w:divBdr>
        <w:top w:val="none" w:sz="0" w:space="0" w:color="auto"/>
        <w:left w:val="none" w:sz="0" w:space="0" w:color="auto"/>
        <w:bottom w:val="none" w:sz="0" w:space="0" w:color="auto"/>
        <w:right w:val="none" w:sz="0" w:space="0" w:color="auto"/>
      </w:divBdr>
    </w:div>
    <w:div w:id="1907761626">
      <w:bodyDiv w:val="1"/>
      <w:marLeft w:val="0"/>
      <w:marRight w:val="0"/>
      <w:marTop w:val="0"/>
      <w:marBottom w:val="0"/>
      <w:divBdr>
        <w:top w:val="none" w:sz="0" w:space="0" w:color="auto"/>
        <w:left w:val="none" w:sz="0" w:space="0" w:color="auto"/>
        <w:bottom w:val="none" w:sz="0" w:space="0" w:color="auto"/>
        <w:right w:val="none" w:sz="0" w:space="0" w:color="auto"/>
      </w:divBdr>
    </w:div>
    <w:div w:id="1967197939">
      <w:bodyDiv w:val="1"/>
      <w:marLeft w:val="0"/>
      <w:marRight w:val="0"/>
      <w:marTop w:val="0"/>
      <w:marBottom w:val="0"/>
      <w:divBdr>
        <w:top w:val="none" w:sz="0" w:space="0" w:color="auto"/>
        <w:left w:val="none" w:sz="0" w:space="0" w:color="auto"/>
        <w:bottom w:val="none" w:sz="0" w:space="0" w:color="auto"/>
        <w:right w:val="none" w:sz="0" w:space="0" w:color="auto"/>
      </w:divBdr>
    </w:div>
    <w:div w:id="1988629591">
      <w:bodyDiv w:val="1"/>
      <w:marLeft w:val="0"/>
      <w:marRight w:val="0"/>
      <w:marTop w:val="0"/>
      <w:marBottom w:val="0"/>
      <w:divBdr>
        <w:top w:val="none" w:sz="0" w:space="0" w:color="auto"/>
        <w:left w:val="none" w:sz="0" w:space="0" w:color="auto"/>
        <w:bottom w:val="none" w:sz="0" w:space="0" w:color="auto"/>
        <w:right w:val="none" w:sz="0" w:space="0" w:color="auto"/>
      </w:divBdr>
    </w:div>
    <w:div w:id="2003924285">
      <w:bodyDiv w:val="1"/>
      <w:marLeft w:val="0"/>
      <w:marRight w:val="0"/>
      <w:marTop w:val="0"/>
      <w:marBottom w:val="0"/>
      <w:divBdr>
        <w:top w:val="none" w:sz="0" w:space="0" w:color="auto"/>
        <w:left w:val="none" w:sz="0" w:space="0" w:color="auto"/>
        <w:bottom w:val="none" w:sz="0" w:space="0" w:color="auto"/>
        <w:right w:val="none" w:sz="0" w:space="0" w:color="auto"/>
      </w:divBdr>
    </w:div>
    <w:div w:id="2141217165">
      <w:bodyDiv w:val="1"/>
      <w:marLeft w:val="0"/>
      <w:marRight w:val="0"/>
      <w:marTop w:val="0"/>
      <w:marBottom w:val="0"/>
      <w:divBdr>
        <w:top w:val="none" w:sz="0" w:space="0" w:color="auto"/>
        <w:left w:val="none" w:sz="0" w:space="0" w:color="auto"/>
        <w:bottom w:val="none" w:sz="0" w:space="0" w:color="auto"/>
        <w:right w:val="none" w:sz="0" w:space="0" w:color="auto"/>
      </w:divBdr>
    </w:div>
    <w:div w:id="21443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Emily</dc:creator>
  <cp:keywords/>
  <dc:description/>
  <cp:lastModifiedBy>Nolan, Emily</cp:lastModifiedBy>
  <cp:revision>2</cp:revision>
  <cp:lastPrinted>2024-04-17T02:44:00Z</cp:lastPrinted>
  <dcterms:created xsi:type="dcterms:W3CDTF">2024-12-04T01:23:00Z</dcterms:created>
  <dcterms:modified xsi:type="dcterms:W3CDTF">2024-12-04T01:23:00Z</dcterms:modified>
</cp:coreProperties>
</file>